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.10.16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78_991335488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Véspera de feriado tem ação de lazer no Parque das Águas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</w:rPr>
              <w:t>Na tarde desta terça-feira (11), véspera de feriado de Nossa Senhora Aparecida, as atividades do programa “Lazer no Parque” serão realizadas no Parque das Águas das 16h30 às 19h30. A ação da Secretaria de Esporte e Lazer (Semes) é voltada a todas as idades.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  <w:t xml:space="preserve">Durante o evento, serão oferecidas diversas atrações como o minifutebol, pebolim, basquete, damas, tênis de mesa, espaço para desenhos, slackline, o xadrez gigante e a cama elástica, equipamento muito procurado pelas crianças. 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>Brincadeiras antigas como chinelão e perna de pau também estão disponíveis, possibilitando um resgate cultural entre pais e filhos e momentos de lazer em família.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  <w:t>Na quinta-feira (13), ainda, o evento também acontece no mesmo local e horário, repetindo as práticas coordenadas por técnicos de esporte e lazer da pasta.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Aos sábados e domingos, as atividades do programa “Lazer no Parque” são realizdas sob temas específicos, como dia das mães, carnaval e festa junina. Na área verde do Jardim Abaeté, das 8h às 12h, o grupo se reúne nas proximidades do teatro de arena.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213</Words>
  <Characters>1192</Characters>
  <CharactersWithSpaces>1403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2016-10-11T10:07:16Z</dcterms:modified>
  <cp:revision>96</cp:revision>
  <dc:subject/>
  <dc:title/>
</cp:coreProperties>
</file>