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4_2085589336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Pedido para reforma ou manutenção </w:t>
              <w:br/>
              <w:t>de sepulturas só até o dia 21 de outubro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 Prefeitura de Sorocaba, por meio da Secretaria de Serviços Públicos (Serp), comunica aos concessionários de sepulturas que devem ficar atentos aos prazos para solicitação e execução de serviços de construção, reforma ou manutenção. A solicitação deve ser realizada nas Casas do Cidadão, até o dia 21 e os serviços concluídos até o dia 25 de outubro.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Quem não efetuar a solicitação ou a execução dos serviços dentro dos prazos limites, a Serp alerta que só fará a emissão de autorizações para esses serviços após o dia 3 de novembro (terça-feira). A medida, segundo a Serp, é necessária em função da necessidade da organização dos cemitérios municipais visando o Dia de Finados, celebrado em dois de novembro.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No ofício, que deverá ser entregue no setor de Cemitérios, da Secretaria de Serviços Públicos, no Paço Municipal, deverá ser indicado o horário e o sacrário em que deseja o agendamento de horário. A cerimônia deverá respeitar o prazo máximo de 60 minutos, assegurando assim que todos possam ser atendidos.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  <w:b/>
                <w:b/>
                <w:bCs/>
                <w:u w:val="single"/>
              </w:rPr>
            </w:pPr>
            <w:r>
              <w:rPr>
                <w:rFonts w:cs="Verdana" w:ascii="Verdana" w:hAnsi="Verdana"/>
                <w:b/>
                <w:bCs/>
                <w:u w:val="single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Para reforma ou construção do jazigo, a família concessionária precisa se cadastrar em uma das Casas do Cidadão (Ipanema, Itavuvu, Éden, Nogueira Padilha, Ipiranga ou Brigadeiro Tobias), apresentando os seguintes documentos: </w:t>
            </w:r>
            <w:r>
              <w:rPr>
                <w:rFonts w:cs="Verdana" w:ascii="Verdana" w:hAnsi="Verdana"/>
                <w:bCs/>
                <w:iCs/>
                <w:color w:val="000000"/>
              </w:rPr>
              <w:t>RG; CPF; comprovante de endereço; título de posse da sepultura; e identificação do prestador de serviços (RG e comprovante de endereço da pessoa física ou documento oficial com o CNPJ de pessoas jurídica).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  <w:bCs/>
                <w:iCs/>
                <w:color w:val="000000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</w:rPr>
            </w:pPr>
            <w:r>
              <w:rPr>
                <w:rFonts w:cs="Verdana" w:ascii="Verdana" w:hAnsi="Verdana"/>
                <w:bCs/>
                <w:iCs/>
                <w:color w:val="000000"/>
              </w:rPr>
              <w:tab/>
            </w:r>
            <w:r>
              <w:rPr>
                <w:rFonts w:cs="Verdana" w:ascii="Verdana" w:hAnsi="Verdan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cs="Verdana" w:ascii="Verdana" w:hAnsi="Verdana"/>
                <w:bCs/>
                <w:iCs/>
                <w:color w:val="000000"/>
                <w:sz w:val="24"/>
              </w:rPr>
              <w:t xml:space="preserve">A </w:t>
            </w:r>
            <w:r>
              <w:rPr>
                <w:rFonts w:cs="Verdana" w:ascii="Verdana" w:hAnsi="Verdana"/>
                <w:bCs/>
                <w:iCs/>
                <w:color w:val="000000"/>
                <w:sz w:val="24"/>
              </w:rPr>
              <w:t>previsão da Serp é a de que os quatro cemitérios municipais recebam no período aproximadamente 70 mil visitantes.</w:t>
            </w:r>
          </w:p>
          <w:p>
            <w:pPr>
              <w:pStyle w:val="Corpodetexto"/>
              <w:spacing w:before="0" w:after="0"/>
              <w:jc w:val="both"/>
              <w:rPr>
                <w:rFonts w:cs="Verdana"/>
                <w:bCs/>
                <w:iCs/>
                <w:color w:val="000000"/>
                <w:sz w:val="24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L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ostellato </w:t>
            </w: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-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  <w:u w:val="none"/>
              </w:rPr>
              <w:br/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Fone: 3238-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2</Pages>
  <Words>297</Words>
  <Characters>1641</Characters>
  <CharactersWithSpaces>1939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2016-09-28T15:28:33Z</dcterms:modified>
  <cp:revision>94</cp:revision>
  <dc:subject/>
  <dc:title/>
</cp:coreProperties>
</file>