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07_1261407089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Creches recebem solicitação de transferências para 2017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>
                <w:rFonts w:ascii="Verdana" w:hAnsi="Verdana"/>
                <w:b/>
                <w:sz w:val="28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Segue até o dia 27 de setembro, próxima terça-feira, o período de Solicitação de Transferência Anual de Creche para o ano letivo de 2017. De acordo com a Secretaria da Educação (Sedu) pode solicitar a transferência o responsável legal pela criança matriculada nas etapas de berçário, creche I e II.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Quanto aos alunos que atualmente estão matriculados na creche III, serão setorizados pelo endereço atual da família para atendimento na Pré-escola em 2017.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Pai ou responsável legal que desejar solicitar a transferência, deve procurar a unidade escolar onde o filho está matriculado atualmente. No ato da solicitação, o pai poderá optar por até cinco unidades escolares para transferência.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Sedu ressalta que a solicitação de transferência é para atendimento no início do ano letivo de 2017 e que uma vez atendida não poderá haver desistência. A divulgação do resultado será no dia 17 de outubro de 2016 na unidade escolar onde a criança está matriculada atualmente.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Caso a criança não seja atendida, continuará com a vaga garantida na unidade escolar onde </w:t>
            </w:r>
            <w:r>
              <w:rPr>
                <w:rFonts w:ascii="Verdana" w:hAnsi="Verdana"/>
                <w:sz w:val="24"/>
                <w:szCs w:val="24"/>
              </w:rPr>
              <w:t>estava matriculada</w:t>
            </w:r>
            <w:r>
              <w:rPr>
                <w:rFonts w:ascii="Verdana" w:hAnsi="Verdana"/>
                <w:sz w:val="24"/>
                <w:szCs w:val="24"/>
              </w:rPr>
              <w:t xml:space="preserve"> e o responsável legal poderá solicitar uma nova transferência no próximo ano.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Arial"/>
                <w:color w:val="333333"/>
                <w:sz w:val="24"/>
              </w:rPr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É importante destacar que, também durante este período, acontecem</w:t>
            </w:r>
            <w:bookmarkStart w:id="1" w:name="_GoBack"/>
            <w:bookmarkEnd w:id="1"/>
            <w:r>
              <w:rPr>
                <w:rFonts w:cs="Arial" w:ascii="Verdana" w:hAnsi="Verdana"/>
                <w:color w:val="000000"/>
                <w:sz w:val="24"/>
                <w:szCs w:val="24"/>
              </w:rPr>
              <w:t xml:space="preserve"> as rematrículas de creche para as crianças devidamente matriculadas no decorrer deste ano nas etapas de berçário, creche I e II. Os responsáveis legais deverão procurar as unidades escolares onde o filho frequenta.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2016-09-22T14:52:12Z</dcterms:modified>
  <cp:revision>96</cp:revision>
</cp:coreProperties>
</file>