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 w:eastAsia="Arial" w:cs="Verdana"/>
                <w:b/>
                <w:b/>
                <w:bCs/>
                <w:color w:val="00000A"/>
                <w:spacing w:val="0"/>
                <w:sz w:val="30"/>
                <w:szCs w:val="30"/>
                <w:highlight w:val="white"/>
                <w:u w:val="none"/>
              </w:rPr>
            </w:pPr>
            <w:bookmarkStart w:id="0" w:name="__DdeLink__31_1259738041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 xml:space="preserve">Greve paralisa atendimento </w:t>
              <w:br/>
              <w:t>do Cejusc nas Casas do Cidadão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cs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A Secretaria de Planejamento e Gestão (SPG), da Prefeitura de Sorocaba, informa que os conciliadores do Centro Judiciário de Solução de Conflitos e Cidadania (Cejusc) declararam estado de greve na tarde desta segunda-feira (22). Com isso, o atendimento aos munícipes que tinham data agendada nas Casas do Cidadão – unidades ligadas à SPG -  está suspenso até o término do movimento; posteriormente, novas datas serão agendadas para esse público. 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O órgão tem atuação no município de Sorocaba, principalmente, em casos de conciliações relacionadas à Vara da Família (pensões e divórcios). Enquanto permanecer o estado de greve, os sorocabanos que necessitam dos serviços oferecidos pelos conciliadores podem acessar o portal da Prefeitura </w:t>
            </w:r>
            <w:hyperlink r:id="rId2">
              <w:r>
                <w:rPr>
                  <w:rStyle w:val="LinkdaInternet"/>
                  <w:rFonts w:cs="Verdana" w:ascii="Verdana" w:hAnsi="Verdana"/>
                  <w:sz w:val="22"/>
                  <w:szCs w:val="22"/>
                </w:rPr>
                <w:t>www.sorocaba.sp.gov.br/atendimento</w:t>
              </w:r>
            </w:hyperlink>
            <w:r>
              <w:rPr>
                <w:rStyle w:val="LinkdaInternet"/>
                <w:rFonts w:cs="Verdana" w:ascii="Verdana" w:hAnsi="Verdana"/>
                <w:sz w:val="22"/>
                <w:szCs w:val="22"/>
              </w:rPr>
              <w:t>,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a fim de obter mais informações de como proceder e quais os documentos necessários. Quem não tem acesso à internet, pode ir pessoalmente à Casa do Cidadão ou fazer contato via fone 156.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ab/>
              <w:t>Em Sorocaba, o Centro Judiciário de Solução de Conflitos e Cidadania (Cejusc) funciona por meio de um convênio com o Estado, em que são feitos atendimentos de forma gratuita t</w:t>
            </w:r>
            <w:r>
              <w:rPr>
                <w:rFonts w:cs="Verdana" w:ascii="Verdana" w:hAnsi="Verdana"/>
                <w:sz w:val="22"/>
                <w:szCs w:val="22"/>
              </w:rPr>
              <w:t>anto nas Casas do Cidadão ou na unidade do Seminário. O a</w:t>
            </w:r>
            <w:r>
              <w:rPr>
                <w:rFonts w:cs="Verdana" w:ascii="Verdana" w:hAnsi="Verdana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tendimento é das 9h às 17h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ab/>
              <w:t>Por meio de conciliações, o Cejusc busca uma tentativa de acordo amigável entre as partes, antes do ajuizamento da ação ou durante um processo judicial, quanto a questões cíveis que versam sobre direitos patrimoniais disponíveis, questões de família e da infância e juventude. É um meio de resolução de conflitos em que as partes confiam a uma terceira pessoa (neutra), o conciliador, a função de aproximá-las e orientá-las na construção de um acordo.</w:t>
            </w:r>
            <w:r>
              <w:rPr>
                <w:rFonts w:eastAsia="Arial" w:cs="Verdana" w:ascii="Verdana" w:hAnsi="Verdana"/>
                <w:b w:val="false"/>
                <w:bCs w:val="false"/>
                <w:color w:val="000000"/>
                <w:sz w:val="22"/>
                <w:szCs w:val="22"/>
                <w:highlight w:val="white"/>
              </w:rPr>
              <w:tab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left"/>
              <w:rPr/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C</w:t>
            </w: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 xml:space="preserve">laudio </w:t>
            </w: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R</w:t>
            </w: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 xml:space="preserve">ostellato – </w:t>
            </w:r>
            <w:hyperlink r:id="rId3">
              <w:r>
                <w:rPr>
                  <w:rStyle w:val="LinkdaInternet"/>
                  <w:rFonts w:cs="Verdana" w:ascii="Verdana" w:hAnsi="Verdana"/>
                  <w:b/>
                  <w:sz w:val="22"/>
                  <w:szCs w:val="22"/>
                </w:rPr>
                <w:t>crostellato@sorocaba.sp.gov.br</w:t>
              </w:r>
            </w:hyperlink>
            <w:hyperlink r:id="rId4">
              <w:r>
                <w:rPr>
                  <w:rStyle w:val="LinkdaInternet"/>
                  <w:rFonts w:cs="Verdana" w:ascii="Verdana" w:hAnsi="Verdana"/>
                  <w:b/>
                  <w:sz w:val="22"/>
                  <w:szCs w:val="22"/>
                </w:rPr>
                <w:br/>
              </w:r>
            </w:hyperlink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Telefone: 3238-2490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atendimento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mailto:crostellato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LibreOffice/5.1.4.2$Windows_x86 LibreOffice_project/f99d75f39f1c57ebdd7ffc5f42867c12031db97a</Application>
  <Pages>1</Pages>
  <Words>304</Words>
  <Characters>1725</Characters>
  <CharactersWithSpaces>2031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2016-08-23T12:17:05Z</dcterms:modified>
  <cp:revision>83</cp:revision>
  <dc:subject/>
  <dc:title/>
</cp:coreProperties>
</file>