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Campanha contra a hanseníase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Verdana;sans-serif" w:hAnsi="Verdana;sans-serif"/>
                <w:b/>
                <w:color w:val="000000"/>
                <w:sz w:val="28"/>
                <w:u w:val="non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u w:val="none"/>
              </w:rPr>
              <w:t xml:space="preserve">começa nesta segunda-feira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da Saúde (SES), desenvolve a partir de segunda-feira (22) atividades alusivas à Campanha Nacional de Hanseníase, Tracoma e Geohelmintíase (doença popularmente conhecida como verminose). A campanha busca fortalecer diretrizes e estratégias para promover a melhoria do acesso ao diagnóstico precoce e tratamento das doenças em eliminação, principalmente às populações vulneráveis e com maior risco de adoecimento.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critério do Ministério da Saúde e do Governo do Estado de São Paulo, Sorocaba vai trabalhar na prevenção da hanseníase e verminose com estudantes de 5 a 14 anos de idade das escolas públicas de ensino fundamental. Na terça-feira, dia 23, a </w:t>
            </w:r>
            <w:r>
              <w:rPr>
                <w:rFonts w:ascii="Verdana" w:hAnsi="Verdana"/>
                <w:sz w:val="22"/>
                <w:szCs w:val="22"/>
              </w:rPr>
              <w:t xml:space="preserve">equipe do Programa da Hanseníase da Unidade Básica de Saúde (UBS) do Parque Vitória Régia visita a Escola Estadual “Professora Sarah Salvestro” e, na quinta-feira, dia 24, a Escola Municipal “Genny Kalil Milego”, que fica no Conjunto Habitacional “Hebert de Souza”. 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Segundo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coordenadora do Programa Municipal de Controle da Hanseníase, Uiara Kaizer, s</w:t>
            </w:r>
            <w:r>
              <w:rPr>
                <w:rFonts w:ascii="Verdana" w:hAnsi="Verdana"/>
                <w:sz w:val="22"/>
                <w:szCs w:val="22"/>
              </w:rPr>
              <w:t xml:space="preserve">erá encaminhada uma ficha de autoimagem utilizada para a triagem de casos de hanseníase. No contexto da hanseníase, a singularidade dessa campanha está no empoderamento da criança e do adolescente. </w:t>
            </w:r>
          </w:p>
          <w:p>
            <w:pPr>
              <w:pStyle w:val="Corpodetexto"/>
              <w:spacing w:lineRule="auto" w:line="276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crianças também receberão o medicamento Albendazol. A estratégia recomendada para o controle das verminoses constitui-se no tratamento quimioprofilático anual dos escolares, com a administração de um comprimido de albendazol 400 mg, em dose única, sob a supervisão das equipes locais de saúde. </w:t>
            </w:r>
          </w:p>
          <w:p>
            <w:pPr>
              <w:pStyle w:val="Corpodetexto"/>
              <w:spacing w:lineRule="auto" w:line="276" w:before="0" w:after="120"/>
              <w:ind w:left="0" w:right="0"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Caso o pai ou responsável não esteja de acordo com a administração do medicamento, estes deverão enviar para a escola o “Termo de Recusa” assinado.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 xml:space="preserve">Pedro Guerra -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0"/>
                  <w:szCs w:val="20"/>
                  <w:highlight w:val="white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3238-2294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300</Words>
  <Characters>1764</Characters>
  <CharactersWithSpaces>2060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2016-08-19T15:39:50Z</dcterms:modified>
  <cp:revision>81</cp:revision>
  <dc:subject/>
  <dc:title/>
</cp:coreProperties>
</file>