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189_1863121623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Prefeitura cadastra prestadores de serviços de outros municípios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b/>
                <w:b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Todas as empresas prestadoras de serviços estabelecidas em outro município e que atuam em Sorocaba estão obrigadas a fazer o Cadastro de Empresas Não Estabelecidas (Cene). A medida adotada pela Prefeitura de Sorocaba, por meio da Secretaria da Fazenda (SEF) é para identificar esse público e evitar que o Imposto Sobre Serviços de Qualquer Natureza (ISSQN) fique retido na fonte pelo tomador de serviços.</w:t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De acordo com a SEF, para fins de inscrição no Cene, considera-se empresa não estabelecida aquela que não tem sede em Sorocaba, seja matriz ou filial. Para tanto, antes de emitir a nota fiscal, o prestador de serviço deve acessar o site de Prefeitura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>, onde encontrará na primeira página o link do Cene, para fazer o cadastro.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tanto, a SEF publicou na edição da última sexta-feira (19) do Jornal “Município de Sorocaba”, a instrução normativa que disciplina os procedimentos para a inscrição no Cene. A proposta é a continuidade à modernização da administração tributária.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Conforme a instrução, esclarece a SEF, trata-se da obrigatoriedade de abertura de inscrição no cadastro municipal de receitas mobiliárias para o prestador de serviços - pessoa jurídica - não estabelecido no município de Sorocaba, que executar trabalhos a tomadores estabelecidos em território sorocabano. A obrigatoriedade abrange ainda o tomador de serviços, quanto ao pagamento do ISSQN, quando o referido prestador de serviços não possuir situação cadastral ativa.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SEF, a medida tem como objetivo resguardar os contribuintes regularmente estabelecidos em Sorocaba quanto à concorrência predatória por parte de empresas que, embora  efetivamente operem neste município, simulam seu estabelecimento em cidades onde as alíquotas do ISSQN são inferiores às vigentes em Sorocaba.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SEF reitera que todos os prestadores de ser</w:t>
            </w:r>
            <w:bookmarkStart w:id="1" w:name="_GoBack"/>
            <w:bookmarkEnd w:id="1"/>
            <w:r>
              <w:rPr>
                <w:rFonts w:cs="Verdana" w:ascii="Verdana" w:hAnsi="Verdana"/>
                <w:sz w:val="22"/>
                <w:szCs w:val="22"/>
              </w:rPr>
              <w:t xml:space="preserve">viços, com empresas não estabelecidas na cidade, têm que fazer o cadastro no Cene, por meio do site </w:t>
            </w:r>
            <w:hyperlink r:id="rId3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issdigital.sorocaba.sp.gov.br/cene/</w:t>
              </w:r>
            </w:hyperlink>
            <w:r>
              <w:rPr>
                <w:rFonts w:cs="Verdana" w:ascii="Verdana" w:hAnsi="Verdana"/>
                <w:sz w:val="22"/>
                <w:szCs w:val="22"/>
              </w:rPr>
              <w:t xml:space="preserve">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4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https://issdigital.sorocaba.sp.gov.br/cene/" TargetMode="External"/><Relationship Id="rId4" Type="http://schemas.openxmlformats.org/officeDocument/2006/relationships/hyperlink" Target="mailto:arei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LibreOffice/5.1.4.2$Windows_x86 LibreOffice_project/f99d75f39f1c57ebdd7ffc5f42867c12031db97a</Application>
  <Pages>2</Pages>
  <Words>342</Words>
  <Characters>1997</Characters>
  <CharactersWithSpaces>2331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2016-08-24T14:59:36Z</dcterms:modified>
  <cp:revision>90</cp:revision>
  <dc:subject/>
  <dc:title/>
</cp:coreProperties>
</file>