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pPr>
      <w:r>
        <w:rPr>
          <w:b/>
          <w:bCs/>
          <w:color w:val="000000"/>
          <w:sz w:val="28"/>
          <w:szCs w:val="28"/>
        </w:rPr>
        <w:t>BOLETIM SECOM SEM SONORA</w:t>
      </w:r>
      <w:r/>
    </w:p>
    <w:tbl>
      <w:tblPr>
        <w:tblW w:w="10145" w:type="dxa"/>
        <w:jc w:val="left"/>
        <w:tblInd w:w="-384"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7"/>
        <w:gridCol w:w="8907"/>
      </w:tblGrid>
      <w:tr>
        <w:trPr>
          <w:trHeight w:val="360" w:hRule="atLeast"/>
        </w:trPr>
        <w:tc>
          <w:tcPr>
            <w:tcW w:w="1237"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pacing w:lineRule="auto" w:line="276"/>
              <w:jc w:val="both"/>
            </w:pPr>
            <w:r>
              <w:rPr>
                <w:rFonts w:cs="Verdana" w:ascii="Verdana" w:hAnsi="Verdana"/>
                <w:b/>
                <w:bCs/>
                <w:sz w:val="16"/>
                <w:szCs w:val="16"/>
              </w:rPr>
              <w:t>30</w:t>
            </w:r>
            <w:r>
              <w:rPr>
                <w:rFonts w:cs="Verdana" w:ascii="Verdana" w:hAnsi="Verdana"/>
                <w:b/>
                <w:bCs/>
                <w:sz w:val="16"/>
                <w:szCs w:val="16"/>
              </w:rPr>
              <w:t>.08.16</w:t>
            </w:r>
            <w:r/>
          </w:p>
          <w:p>
            <w:pPr>
              <w:pStyle w:val="Contedodatabela"/>
              <w:spacing w:lineRule="auto" w:line="240" w:before="0" w:after="200"/>
              <w:jc w:val="both"/>
              <w:rPr>
                <w:sz w:val="16"/>
                <w:sz w:val="16"/>
                <w:szCs w:val="16"/>
              </w:rPr>
            </w:pPr>
            <w:r>
              <w:rPr>
                <w:rFonts w:cs="Verdana" w:ascii="Verdana" w:hAnsi="Verdana"/>
                <w:b/>
                <w:bCs/>
                <w:sz w:val="16"/>
                <w:szCs w:val="16"/>
              </w:rPr>
              <w:t>MANCHETE</w:t>
            </w:r>
            <w:r/>
          </w:p>
        </w:tc>
        <w:tc>
          <w:tcPr>
            <w:tcW w:w="890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sectPr>
                <w:footerReference w:type="default" r:id="rId2"/>
                <w:type w:val="nextPage"/>
                <w:pgSz w:w="11906" w:h="16838"/>
                <w:pgMar w:left="1134" w:right="1134" w:header="0" w:top="1134" w:footer="1134" w:bottom="1693" w:gutter="0"/>
                <w:pgNumType w:fmt="decimal"/>
                <w:formProt w:val="false"/>
                <w:textDirection w:val="lrTb"/>
                <w:docGrid w:type="default" w:linePitch="360" w:charSpace="4294961151"/>
              </w:sectPr>
              <w:pStyle w:val="Corpodotexto"/>
              <w:spacing w:lineRule="auto" w:line="276" w:before="0" w:after="0"/>
              <w:ind w:left="0" w:right="0" w:hanging="0"/>
              <w:jc w:val="center"/>
            </w:pPr>
            <w:r>
              <w:rPr>
                <w:rStyle w:val="LinkdaInternet"/>
                <w:rFonts w:eastAsia="Arial" w:cs="Arial" w:ascii="Verdana" w:hAnsi="Verdana"/>
                <w:b/>
                <w:bCs/>
                <w:color w:val="000000"/>
                <w:spacing w:val="0"/>
                <w:sz w:val="28"/>
                <w:szCs w:val="22"/>
                <w:highlight w:val="white"/>
                <w:u w:val="none"/>
              </w:rPr>
              <w:t xml:space="preserve"> </w:t>
            </w:r>
            <w:r/>
          </w:p>
          <w:p>
            <w:pPr>
              <w:pStyle w:val="Western"/>
              <w:shd w:val="clear" w:color="auto" w:themeColor="" w:themeTint="" w:themeShade="" w:fill="FFFFFF" w:themeFill="" w:themeFillTint="" w:themeFillShade=""/>
              <w:spacing w:beforeAutospacing="0" w:before="0" w:afterAutospacing="0" w:after="0"/>
              <w:jc w:val="center"/>
            </w:pPr>
            <w:bookmarkStart w:id="0" w:name="__DdeLink__911_1223663939"/>
            <w:r>
              <w:rPr>
                <w:rFonts w:cs="Arial" w:ascii="Verdana" w:hAnsi="Verdana"/>
                <w:b/>
                <w:iCs/>
                <w:color w:val="000000"/>
                <w:sz w:val="28"/>
                <w:szCs w:val="28"/>
              </w:rPr>
              <w:t xml:space="preserve">Prazo de agendamento para uso </w:t>
              <w:br/>
            </w:r>
            <w:bookmarkEnd w:id="0"/>
            <w:r>
              <w:rPr>
                <w:rFonts w:cs="Arial" w:ascii="Verdana" w:hAnsi="Verdana"/>
                <w:b/>
                <w:bCs/>
                <w:iCs/>
                <w:color w:val="000000"/>
                <w:sz w:val="28"/>
                <w:szCs w:val="28"/>
              </w:rPr>
              <w:t>do TMTV termina na quinta-feira</w:t>
            </w:r>
            <w:r/>
          </w:p>
        </w:tc>
      </w:tr>
      <w:tr>
        <w:trPr>
          <w:trHeight w:val="81" w:hRule="atLeast"/>
        </w:trPr>
        <w:tc>
          <w:tcPr>
            <w:tcW w:w="1237"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pacing w:lineRule="auto" w:line="360"/>
              <w:jc w:val="both"/>
              <w:rPr>
                <w:sz w:val="20"/>
                <w:b/>
                <w:sz w:val="20"/>
                <w:b/>
                <w:szCs w:val="20"/>
                <w:bCs/>
                <w:rFonts w:ascii="Verdana" w:hAnsi="Verdana" w:eastAsia="Verdana" w:cs="Verdana"/>
                <w:color w:val="00000A"/>
                <w:lang w:val="pt-BR" w:eastAsia="zh-CN" w:bidi="ar-SA"/>
              </w:rPr>
            </w:pPr>
            <w:r>
              <w:rPr>
                <w:rFonts w:eastAsia="Verdana" w:cs="Verdana" w:ascii="Verdana" w:hAnsi="Verdana"/>
                <w:b/>
                <w:bCs/>
                <w:sz w:val="20"/>
                <w:szCs w:val="20"/>
              </w:rPr>
            </w:r>
            <w:r/>
          </w:p>
          <w:p>
            <w:pPr>
              <w:pStyle w:val="Contedodatabela"/>
              <w:spacing w:lineRule="auto" w:line="360"/>
              <w:jc w:val="both"/>
            </w:pPr>
            <w:r>
              <w:rPr>
                <w:rFonts w:eastAsia="Verdana" w:cs="Verdana" w:ascii="Verdana" w:hAnsi="Verdana"/>
                <w:b/>
                <w:bCs/>
                <w:sz w:val="20"/>
                <w:szCs w:val="20"/>
              </w:rPr>
              <w:t xml:space="preserve"> </w:t>
            </w:r>
            <w:r/>
          </w:p>
          <w:p>
            <w:pPr>
              <w:pStyle w:val="Contedodatabela"/>
              <w:spacing w:lineRule="auto" w:line="360"/>
              <w:jc w:val="both"/>
              <w:rPr>
                <w:sz w:val="20"/>
                <w:b/>
                <w:sz w:val="20"/>
                <w:b/>
                <w:szCs w:val="20"/>
                <w:bCs/>
                <w:rFonts w:ascii="Verdana" w:hAnsi="Verdana" w:eastAsia="Verdana" w:cs="Verdana"/>
                <w:color w:val="00000A"/>
                <w:lang w:val="pt-BR" w:eastAsia="zh-CN" w:bidi="ar-SA"/>
              </w:rPr>
            </w:pPr>
            <w:r>
              <w:rPr>
                <w:rFonts w:eastAsia="Verdana" w:cs="Verdana" w:ascii="Verdana" w:hAnsi="Verdana"/>
                <w:b/>
                <w:bCs/>
                <w:sz w:val="20"/>
                <w:szCs w:val="20"/>
              </w:rPr>
            </w:r>
            <w:r/>
          </w:p>
          <w:p>
            <w:pPr>
              <w:pStyle w:val="Contedodatabela"/>
              <w:spacing w:lineRule="auto" w:line="360"/>
              <w:jc w:val="both"/>
              <w:rPr>
                <w:sz w:val="20"/>
                <w:b/>
                <w:sz w:val="20"/>
                <w:b/>
                <w:szCs w:val="20"/>
                <w:bCs/>
                <w:rFonts w:ascii="Verdana" w:hAnsi="Verdana" w:eastAsia="Verdana" w:cs="Verdana"/>
                <w:color w:val="00000A"/>
                <w:lang w:val="pt-BR" w:eastAsia="zh-CN" w:bidi="ar-SA"/>
              </w:rPr>
            </w:pPr>
            <w:r>
              <w:rPr>
                <w:rFonts w:eastAsia="Verdana" w:cs="Verdana" w:ascii="Verdana" w:hAnsi="Verdana"/>
                <w:b/>
                <w:bCs/>
                <w:sz w:val="20"/>
                <w:szCs w:val="20"/>
              </w:rPr>
            </w:r>
            <w:r/>
          </w:p>
          <w:p>
            <w:pPr>
              <w:pStyle w:val="Contedodatabela"/>
              <w:spacing w:lineRule="auto" w:line="360"/>
              <w:jc w:val="both"/>
              <w:rPr>
                <w:sz w:val="20"/>
                <w:b/>
                <w:sz w:val="20"/>
                <w:b/>
                <w:szCs w:val="20"/>
                <w:bCs/>
                <w:rFonts w:ascii="Verdana" w:hAnsi="Verdana" w:eastAsia="Verdana" w:cs="Verdana"/>
                <w:color w:val="00000A"/>
                <w:lang w:val="pt-BR" w:eastAsia="zh-CN" w:bidi="ar-SA"/>
              </w:rPr>
            </w:pPr>
            <w:r>
              <w:rPr>
                <w:rFonts w:eastAsia="Verdana" w:cs="Verdana" w:ascii="Verdana" w:hAnsi="Verdana"/>
                <w:b/>
                <w:bCs/>
                <w:sz w:val="20"/>
                <w:szCs w:val="20"/>
              </w:rPr>
            </w:r>
            <w:r/>
          </w:p>
          <w:p>
            <w:pPr>
              <w:pStyle w:val="Contedodatabela"/>
              <w:spacing w:lineRule="auto" w:line="360"/>
              <w:jc w:val="both"/>
              <w:rPr>
                <w:sz w:val="22"/>
                <w:b/>
                <w:sz w:val="22"/>
                <w:b/>
                <w:szCs w:val="22"/>
                <w:bCs/>
                <w:rFonts w:ascii="Verdana" w:hAnsi="Verdana" w:eastAsia="Verdana" w:cs="Verdana"/>
                <w:color w:val="00000A"/>
                <w:lang w:val="pt-BR" w:eastAsia="zh-CN" w:bidi="ar-SA"/>
              </w:rPr>
            </w:pPr>
            <w:r>
              <w:rPr>
                <w:rFonts w:eastAsia="Verdana" w:cs="Verdana" w:ascii="Verdana" w:hAnsi="Verdana"/>
                <w:b/>
                <w:bCs/>
                <w:sz w:val="22"/>
                <w:szCs w:val="22"/>
              </w:rPr>
            </w:r>
            <w:r/>
          </w:p>
          <w:p>
            <w:pPr>
              <w:pStyle w:val="Contedodatabela"/>
              <w:spacing w:lineRule="auto" w:line="360"/>
              <w:jc w:val="both"/>
              <w:rPr>
                <w:sz w:val="22"/>
                <w:b/>
                <w:sz w:val="22"/>
                <w:b/>
                <w:szCs w:val="22"/>
                <w:bCs/>
                <w:rFonts w:ascii="Verdana" w:hAnsi="Verdana" w:eastAsia="Verdana" w:cs="Verdana"/>
                <w:color w:val="00000A"/>
                <w:lang w:val="pt-BR" w:eastAsia="zh-CN" w:bidi="ar-SA"/>
              </w:rPr>
            </w:pPr>
            <w:r>
              <w:rPr>
                <w:rFonts w:eastAsia="Verdana" w:cs="Verdana" w:ascii="Verdana" w:hAnsi="Verdana"/>
                <w:b/>
                <w:bCs/>
                <w:sz w:val="22"/>
                <w:szCs w:val="22"/>
              </w:rPr>
            </w:r>
            <w:r/>
          </w:p>
          <w:p>
            <w:pPr>
              <w:pStyle w:val="Contedodatabela"/>
              <w:spacing w:lineRule="auto" w:line="360"/>
              <w:jc w:val="both"/>
              <w:rPr>
                <w:sz w:val="22"/>
                <w:b/>
                <w:sz w:val="22"/>
                <w:b/>
                <w:szCs w:val="22"/>
                <w:bCs/>
                <w:rFonts w:ascii="Verdana" w:hAnsi="Verdana" w:eastAsia="Verdana" w:cs="Verdana"/>
                <w:color w:val="00000A"/>
                <w:lang w:val="pt-BR" w:eastAsia="zh-CN" w:bidi="ar-SA"/>
              </w:rPr>
            </w:pPr>
            <w:r>
              <w:rPr>
                <w:rFonts w:eastAsia="Verdana" w:cs="Verdana" w:ascii="Verdana" w:hAnsi="Verdana"/>
                <w:b/>
                <w:bCs/>
                <w:sz w:val="22"/>
                <w:szCs w:val="22"/>
              </w:rPr>
            </w:r>
            <w:r/>
          </w:p>
          <w:p>
            <w:pPr>
              <w:pStyle w:val="Contedodatabela"/>
              <w:spacing w:lineRule="auto" w:line="360"/>
              <w:jc w:val="both"/>
              <w:rPr>
                <w:sz w:val="22"/>
                <w:b/>
                <w:sz w:val="22"/>
                <w:b/>
                <w:szCs w:val="22"/>
                <w:bCs/>
                <w:rFonts w:ascii="Verdana" w:hAnsi="Verdana" w:eastAsia="Verdana" w:cs="Verdana"/>
                <w:color w:val="00000A"/>
                <w:lang w:val="pt-BR" w:eastAsia="zh-CN" w:bidi="ar-SA"/>
              </w:rPr>
            </w:pPr>
            <w:r>
              <w:rPr>
                <w:rFonts w:eastAsia="Verdana" w:cs="Verdana" w:ascii="Verdana" w:hAnsi="Verdana"/>
                <w:b/>
                <w:bCs/>
                <w:sz w:val="22"/>
                <w:szCs w:val="22"/>
              </w:rPr>
            </w:r>
            <w:r/>
          </w:p>
          <w:p>
            <w:pPr>
              <w:pStyle w:val="Contedodatabela"/>
              <w:spacing w:lineRule="auto" w:line="360"/>
              <w:jc w:val="both"/>
              <w:rPr>
                <w:sz w:val="22"/>
                <w:b/>
                <w:sz w:val="22"/>
                <w:b/>
                <w:szCs w:val="22"/>
                <w:bCs/>
                <w:rFonts w:ascii="Verdana" w:hAnsi="Verdana" w:eastAsia="Arial Unicode MS" w:cs="Verdana"/>
                <w:color w:val="000000"/>
                <w:lang w:val="pt-BR" w:eastAsia="zh-CN" w:bidi="ar-SA"/>
              </w:rPr>
            </w:pPr>
            <w:r>
              <w:rPr>
                <w:rFonts w:cs="Verdana" w:ascii="Verdana" w:hAnsi="Verdana"/>
                <w:b/>
                <w:bCs/>
                <w:color w:val="000000"/>
                <w:sz w:val="22"/>
                <w:szCs w:val="22"/>
              </w:rPr>
            </w:r>
            <w:r/>
          </w:p>
          <w:p>
            <w:pPr>
              <w:pStyle w:val="Ecxwestern"/>
              <w:shd w:val="clear" w:color="" w:themeColor="" w:themeTint="" w:themeShade="" w:fill="FFFFFF" w:themeFill="" w:themeFillTint="" w:themeFillShade=""/>
              <w:spacing w:lineRule="auto" w:line="360" w:before="0" w:after="0"/>
              <w:ind w:left="0" w:right="0" w:hanging="0"/>
              <w:jc w:val="both"/>
              <w:rPr>
                <w:sz w:val="22"/>
                <w:b/>
                <w:sz w:val="22"/>
                <w:b/>
                <w:szCs w:val="22"/>
                <w:bCs/>
                <w:rFonts w:ascii="Verdana" w:hAnsi="Verdana" w:eastAsia="Times New Roman" w:cs="Verdana"/>
                <w:color w:val="000000"/>
                <w:lang w:val="pt-BR" w:eastAsia="pt-BR" w:bidi="ar-SA"/>
              </w:rPr>
            </w:pPr>
            <w:r>
              <w:rPr>
                <w:rFonts w:cs="Verdana" w:ascii="Verdana" w:hAnsi="Verdana"/>
                <w:b/>
                <w:bCs/>
                <w:color w:val="000000"/>
                <w:sz w:val="22"/>
                <w:szCs w:val="22"/>
              </w:rPr>
            </w:r>
            <w:r/>
          </w:p>
          <w:p>
            <w:pPr>
              <w:pStyle w:val="Ecxwestern"/>
              <w:shd w:val="clear" w:color="" w:themeColor="" w:themeTint="" w:themeShade="" w:fill="FFFFFF" w:themeFill="" w:themeFillTint="" w:themeFillShade=""/>
              <w:spacing w:lineRule="auto" w:line="360" w:before="0" w:after="0"/>
              <w:ind w:left="0" w:right="0" w:hanging="0"/>
              <w:jc w:val="both"/>
              <w:rPr>
                <w:sz w:val="22"/>
                <w:b/>
                <w:sz w:val="22"/>
                <w:b/>
                <w:szCs w:val="22"/>
                <w:bCs/>
                <w:rFonts w:ascii="Verdana" w:hAnsi="Verdana" w:eastAsia="Times New Roman" w:cs="Verdana"/>
                <w:color w:val="000000"/>
                <w:lang w:val="pt-BR" w:eastAsia="pt-BR" w:bidi="ar-SA"/>
              </w:rPr>
            </w:pPr>
            <w:r>
              <w:rPr>
                <w:rFonts w:cs="Verdana" w:ascii="Verdana" w:hAnsi="Verdana"/>
                <w:b/>
                <w:bCs/>
                <w:color w:val="000000"/>
                <w:sz w:val="22"/>
                <w:szCs w:val="22"/>
              </w:rPr>
            </w:r>
            <w:r/>
          </w:p>
          <w:p>
            <w:pPr>
              <w:pStyle w:val="Ecxwestern"/>
              <w:shd w:val="clear" w:color="" w:themeColor="" w:themeTint="" w:themeShade="" w:fill="FFFFFF" w:themeFill="" w:themeFillTint="" w:themeFillShade=""/>
              <w:spacing w:lineRule="auto" w:line="360" w:before="0" w:after="0"/>
              <w:ind w:left="0" w:right="0" w:hanging="0"/>
              <w:jc w:val="both"/>
              <w:rPr>
                <w:sz w:val="20"/>
                <w:b/>
                <w:sz w:val="20"/>
                <w:b/>
                <w:szCs w:val="20"/>
                <w:bCs/>
                <w:rFonts w:ascii="Verdana" w:hAnsi="Verdana" w:eastAsia="Times New Roman" w:cs="Verdana"/>
                <w:color w:val="000000"/>
                <w:lang w:val="pt-BR" w:eastAsia="pt-BR" w:bidi="ar-SA"/>
              </w:rPr>
            </w:pPr>
            <w:r>
              <w:rPr>
                <w:rFonts w:cs="Verdana" w:ascii="Verdana" w:hAnsi="Verdana"/>
                <w:b/>
                <w:bCs/>
                <w:color w:val="000000"/>
                <w:sz w:val="20"/>
                <w:szCs w:val="20"/>
              </w:rPr>
            </w:r>
            <w:r/>
          </w:p>
          <w:p>
            <w:pPr>
              <w:pStyle w:val="Contedodatabela"/>
              <w:spacing w:lineRule="auto" w:line="360" w:before="0" w:after="200"/>
              <w:jc w:val="both"/>
              <w:rPr>
                <w:sz w:val="22"/>
                <w:b/>
                <w:sz w:val="22"/>
                <w:b/>
                <w:szCs w:val="22"/>
                <w:bCs/>
                <w:rFonts w:ascii="Verdana" w:hAnsi="Verdana" w:eastAsia="Arial Unicode MS" w:cs="Verdana"/>
                <w:color w:val="00000A"/>
                <w:lang w:val="pt-BR" w:eastAsia="zh-CN" w:bidi="ar-SA"/>
              </w:rPr>
            </w:pPr>
            <w:r>
              <w:rPr>
                <w:rFonts w:cs="Verdana" w:ascii="Verdana" w:hAnsi="Verdana"/>
                <w:b/>
                <w:bCs/>
                <w:sz w:val="22"/>
                <w:szCs w:val="22"/>
              </w:rPr>
            </w:r>
            <w:r/>
          </w:p>
        </w:tc>
        <w:tc>
          <w:tcPr>
            <w:tcW w:w="890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otexto"/>
              <w:spacing w:lineRule="auto" w:line="276" w:before="0" w:after="200"/>
              <w:jc w:val="both"/>
              <w:rPr>
                <w:sz w:val="28"/>
                <w:b/>
                <w:sz w:val="28"/>
                <w:b/>
                <w:szCs w:val="24"/>
                <w:rFonts w:ascii="Verdana" w:hAnsi="Verdana" w:eastAsia="Arial Unicode MS" w:cs="Times New Roman"/>
                <w:color w:val="000000"/>
                <w:lang w:val="pt-BR" w:eastAsia="zh-CN" w:bidi="ar-SA"/>
              </w:rPr>
            </w:pPr>
            <w:r>
              <w:rPr>
                <w:rFonts w:ascii="Verdana" w:hAnsi="Verdana"/>
                <w:b/>
                <w:color w:val="000000"/>
                <w:sz w:val="28"/>
              </w:rPr>
            </w:r>
            <w:r/>
          </w:p>
          <w:p>
            <w:pPr>
              <w:pStyle w:val="Normal"/>
              <w:jc w:val="both"/>
            </w:pPr>
            <w:r>
              <w:rPr>
                <w:rFonts w:ascii="Verdana" w:hAnsi="Verdana"/>
                <w:color w:val="000000"/>
                <w:sz w:val="24"/>
              </w:rPr>
              <w:tab/>
            </w:r>
            <w:r>
              <w:rPr>
                <w:rFonts w:cs="Arial" w:ascii="Verdana" w:hAnsi="Verdana"/>
                <w:iCs/>
                <w:color w:val="000000"/>
                <w:sz w:val="24"/>
              </w:rPr>
              <w:t xml:space="preserve">Artistas, </w:t>
            </w:r>
            <w:r>
              <w:rPr>
                <w:rFonts w:cs="Arial" w:ascii="Verdana" w:hAnsi="Verdana"/>
                <w:color w:val="000000"/>
                <w:sz w:val="24"/>
              </w:rPr>
              <w:t>empresas, produtores, bandas e outros grupos interessados em agendar uma data no Teatro Municipal “Teotônio Vilela” (TMTV) devem se inscrever somente até esta quinta-feira (dia 1). São sete datas disponíveis em setembro: dias 6, 8, 13, 14, 15, 21 e 27, das 13h às 22h30. Os espetáculos podem ser de música, circo, dança, stand up ou teatro e também eventos não artísticos a preços populares.</w:t>
            </w:r>
            <w:r/>
          </w:p>
          <w:p>
            <w:pPr>
              <w:pStyle w:val="NormalWeb"/>
              <w:shd w:val="clear" w:color="auto" w:themeColor="" w:themeTint="" w:themeShade="" w:fill="FFFFFF" w:themeFill="" w:themeFillTint="" w:themeFillShade=""/>
              <w:spacing w:beforeAutospacing="0" w:before="0" w:afterAutospacing="0" w:after="0"/>
              <w:ind w:firstLine="708"/>
              <w:jc w:val="both"/>
            </w:pPr>
            <w:r>
              <w:rPr>
                <w:rFonts w:cs="Arial" w:ascii="Verdana" w:hAnsi="Verdana"/>
                <w:color w:val="000000"/>
              </w:rPr>
              <w:t>Promovido pela Secretaria da Cultura (Secult), o projeto Ocupação Cultural do Teatro Municipal “Teotônio Vilela” visa oferecer espetáculos culturais de todos os gêneros a preços populares, além de garantir aos artistas e produtores locais uma alternativa para desenvolvimento de suas atividades, ampliando o número de atrações culturais no TMTV.</w:t>
            </w:r>
            <w:r/>
          </w:p>
          <w:p>
            <w:pPr>
              <w:pStyle w:val="NormalWeb"/>
              <w:shd w:val="clear" w:color="auto" w:themeColor="" w:themeTint="" w:themeShade="" w:fill="FFFFFF" w:themeFill="" w:themeFillTint="" w:themeFillShade=""/>
              <w:spacing w:beforeAutospacing="0" w:before="0" w:afterAutospacing="0" w:after="0"/>
              <w:ind w:firstLine="708"/>
              <w:jc w:val="both"/>
              <w:rPr>
                <w:rFonts w:cs="Arial"/>
              </w:rPr>
            </w:pPr>
            <w:r>
              <w:rPr>
                <w:rFonts w:ascii="Verdana" w:hAnsi="Verdana"/>
                <w:color w:val="000000"/>
              </w:rPr>
            </w:r>
            <w:r/>
          </w:p>
          <w:p>
            <w:pPr>
              <w:pStyle w:val="NormalWeb"/>
              <w:shd w:val="clear" w:color="auto" w:themeColor="" w:themeTint="" w:themeShade="" w:fill="FFFFFF" w:themeFill="" w:themeFillTint="" w:themeFillShade=""/>
              <w:spacing w:beforeAutospacing="0" w:before="0" w:afterAutospacing="0" w:after="0"/>
              <w:ind w:firstLine="708"/>
              <w:jc w:val="both"/>
            </w:pPr>
            <w:r>
              <w:rPr>
                <w:rFonts w:cs="Arial" w:ascii="Verdana" w:hAnsi="Verdana"/>
                <w:color w:val="000000"/>
              </w:rPr>
              <w:t xml:space="preserve">A Secult disponibilizará o equipamento de som e iluminação do aparato técnico do teatro, já os demais equipamentos que </w:t>
            </w:r>
            <w:r>
              <w:rPr>
                <w:rFonts w:cs="Arial" w:ascii="Verdana" w:hAnsi="Verdana"/>
                <w:color w:val="000000"/>
              </w:rPr>
              <w:t>forem</w:t>
            </w:r>
            <w:r>
              <w:rPr>
                <w:rFonts w:cs="Arial" w:ascii="Verdana" w:hAnsi="Verdana"/>
                <w:color w:val="000000"/>
              </w:rPr>
              <w:t xml:space="preserve"> necessários, como microfones, amplificadores, cenários, entre outros, serão de responsabilidade do proponente.</w:t>
            </w:r>
            <w:r/>
          </w:p>
          <w:p>
            <w:pPr>
              <w:pStyle w:val="NormalWeb"/>
              <w:shd w:val="clear" w:color="auto" w:themeColor="" w:themeTint="" w:themeShade="" w:fill="FFFFFF" w:themeFill="" w:themeFillTint="" w:themeFillShade=""/>
              <w:spacing w:beforeAutospacing="0" w:before="0" w:afterAutospacing="0" w:after="0"/>
              <w:ind w:firstLine="708"/>
              <w:jc w:val="both"/>
              <w:rPr>
                <w:rFonts w:cs="Arial"/>
              </w:rPr>
            </w:pPr>
            <w:r>
              <w:rPr>
                <w:rFonts w:ascii="Verdana" w:hAnsi="Verdana"/>
                <w:color w:val="000000"/>
              </w:rPr>
            </w:r>
            <w:r/>
          </w:p>
          <w:p>
            <w:pPr>
              <w:pStyle w:val="NormalWeb"/>
              <w:shd w:val="clear" w:color="auto" w:themeColor="" w:themeTint="" w:themeShade="" w:fill="FFFFFF" w:themeFill="" w:themeFillTint="" w:themeFillShade=""/>
              <w:spacing w:beforeAutospacing="0" w:before="0" w:afterAutospacing="0" w:after="0"/>
              <w:ind w:firstLine="708"/>
              <w:jc w:val="both"/>
            </w:pPr>
            <w:r>
              <w:rPr>
                <w:rFonts w:cs="Arial" w:ascii="Verdana" w:hAnsi="Verdana"/>
                <w:color w:val="000000"/>
              </w:rPr>
              <w:t>Os selecionados serão isentos da taxa mínima do TMTV e deverão pagar 10% da bilheteria, que será destinado ao Fundo Municipal da Cultura (FMC). As apresentações não poderão ultrapassar 120 minutos e a cobrança de ingressos será de no mínimo R$ 10 e no máximo R$ 20 por pessoa. O Teatro Municipal conta com 414 lugares, sendo 4 para obesos e 4 para cadeirantes.</w:t>
            </w:r>
            <w:r/>
          </w:p>
          <w:p>
            <w:pPr>
              <w:pStyle w:val="Western"/>
              <w:shd w:val="clear" w:color="auto" w:themeColor="" w:themeTint="" w:themeShade="" w:fill="FFFFFF" w:themeFill="" w:themeFillTint="" w:themeFillShade=""/>
              <w:spacing w:beforeAutospacing="0" w:before="0" w:afterAutospacing="0" w:after="0"/>
              <w:jc w:val="both"/>
              <w:rPr>
                <w:sz w:val="24"/>
                <w:b/>
                <w:sz w:val="24"/>
                <w:b/>
                <w:szCs w:val="24"/>
                <w:bCs/>
                <w:rFonts w:ascii="Verdana" w:hAnsi="Verdana" w:eastAsia="Times New Roman" w:cs="Arial"/>
                <w:color w:val="000000"/>
                <w:lang w:val="pt-BR" w:eastAsia="zh-CN" w:bidi="ar-SA"/>
              </w:rPr>
            </w:pPr>
            <w:r>
              <w:rPr>
                <w:rFonts w:cs="Arial" w:ascii="Verdana" w:hAnsi="Verdana"/>
                <w:b/>
                <w:bCs/>
                <w:color w:val="000000"/>
              </w:rPr>
            </w:r>
            <w:r/>
          </w:p>
          <w:p>
            <w:pPr>
              <w:pStyle w:val="NormalWeb"/>
              <w:shd w:val="clear" w:color="auto" w:themeColor="" w:themeTint="" w:themeShade="" w:fill="FFFFFF" w:themeFill="" w:themeFillTint="" w:themeFillShade=""/>
              <w:spacing w:beforeAutospacing="0" w:before="0" w:afterAutospacing="0" w:after="0"/>
              <w:ind w:firstLine="708"/>
              <w:jc w:val="both"/>
            </w:pPr>
            <w:r>
              <w:rPr>
                <w:rFonts w:cs="Arial" w:ascii="Verdana" w:hAnsi="Verdana"/>
                <w:color w:val="000000"/>
              </w:rPr>
              <w:t>Os interessados deverão encaminhar suas propostas de espetáculos e apresentar toda a documentação exigida em edital, das 9h às 16h, no TMTV (aos cuidados de Paulo ou Sérgio).</w:t>
            </w:r>
            <w:r/>
          </w:p>
          <w:p>
            <w:pPr>
              <w:pStyle w:val="NormalWeb"/>
              <w:shd w:val="clear" w:color="auto" w:themeColor="" w:themeTint="" w:themeShade="" w:fill="FFFFFF" w:themeFill="" w:themeFillTint="" w:themeFillShade=""/>
              <w:spacing w:beforeAutospacing="0" w:before="0" w:afterAutospacing="0" w:after="0"/>
              <w:ind w:firstLine="708"/>
              <w:jc w:val="both"/>
              <w:rPr>
                <w:rFonts w:cs="Arial"/>
              </w:rPr>
            </w:pPr>
            <w:r>
              <w:rPr>
                <w:rFonts w:ascii="Verdana" w:hAnsi="Verdana"/>
                <w:color w:val="000000"/>
              </w:rPr>
            </w:r>
            <w:r/>
          </w:p>
          <w:p>
            <w:pPr>
              <w:pStyle w:val="NormalWeb"/>
              <w:shd w:val="clear" w:color="auto" w:themeColor="" w:themeTint="" w:themeShade="" w:fill="FFFFFF" w:themeFill="" w:themeFillTint="" w:themeFillShade=""/>
              <w:spacing w:beforeAutospacing="0" w:before="0" w:afterAutospacing="0" w:after="0"/>
              <w:ind w:firstLine="708"/>
              <w:jc w:val="both"/>
            </w:pPr>
            <w:r>
              <w:rPr>
                <w:rFonts w:cs="Arial" w:ascii="Verdana" w:hAnsi="Verdana"/>
                <w:color w:val="000000"/>
              </w:rPr>
              <w:t>As propostas serão analisadas por uma comissão designada pela Secretaria da Cultura, por meio de regulamento específico. Em caso de número maior de inscritos do que as datas previstas será realizado um sorteio em data a ser definida.</w:t>
            </w:r>
            <w:r/>
          </w:p>
          <w:p>
            <w:pPr>
              <w:pStyle w:val="NormalWeb"/>
              <w:shd w:val="clear" w:color="auto" w:themeColor="" w:themeTint="" w:themeShade="" w:fill="FFFFFF" w:themeFill="" w:themeFillTint="" w:themeFillShade=""/>
              <w:spacing w:beforeAutospacing="0" w:before="0" w:afterAutospacing="0" w:after="0"/>
              <w:ind w:firstLine="708"/>
              <w:jc w:val="both"/>
              <w:rPr>
                <w:rFonts w:cs="Arial"/>
              </w:rPr>
            </w:pPr>
            <w:r>
              <w:rPr>
                <w:rFonts w:ascii="Verdana" w:hAnsi="Verdana"/>
                <w:color w:val="000000"/>
              </w:rPr>
            </w:r>
            <w:r/>
          </w:p>
          <w:p>
            <w:pPr>
              <w:pStyle w:val="Normal"/>
              <w:jc w:val="both"/>
            </w:pPr>
            <w:r>
              <w:rPr>
                <w:rFonts w:cs="Arial" w:ascii="Verdana" w:hAnsi="Verdana"/>
                <w:color w:val="000000"/>
                <w:sz w:val="24"/>
              </w:rPr>
              <w:t xml:space="preserve">O edital de chamamento foi publicado no jornal “Município de Sorocaba” do dia 26 de agosto. O TMTV </w:t>
            </w:r>
            <w:r>
              <w:rPr>
                <w:rFonts w:cs="Arial" w:ascii="Verdana" w:hAnsi="Verdana"/>
                <w:color w:val="000000"/>
                <w:sz w:val="24"/>
              </w:rPr>
              <w:t>fica</w:t>
            </w:r>
            <w:r>
              <w:rPr>
                <w:rFonts w:cs="Arial" w:ascii="Verdana" w:hAnsi="Verdana"/>
                <w:color w:val="000000"/>
                <w:sz w:val="24"/>
              </w:rPr>
              <w:t xml:space="preserve"> na avenida Engenheiro Carlos Reinaldo Mendes, s/nº, no Alto da Boa Vista. Mais informações pelo telefone: (15) 3238.2222.</w:t>
            </w:r>
            <w:r/>
          </w:p>
          <w:p>
            <w:pPr>
              <w:pStyle w:val="Normal"/>
              <w:spacing w:lineRule="auto" w:line="276" w:before="0" w:after="0"/>
              <w:ind w:firstLine="708"/>
              <w:jc w:val="both"/>
              <w:rPr>
                <w:sz w:val="24"/>
                <w:sz w:val="24"/>
                <w:szCs w:val="24"/>
                <w:rFonts w:ascii="Verdana" w:hAnsi="Verdana" w:eastAsia="Arial Unicode MS" w:cs="Times New Roman"/>
                <w:color w:val="000000"/>
                <w:lang w:val="pt-BR" w:eastAsia="zh-CN" w:bidi="ar-SA"/>
              </w:rPr>
            </w:pPr>
            <w:r>
              <w:rPr>
                <w:rFonts w:ascii="Verdana" w:hAnsi="Verdana"/>
                <w:color w:val="000000"/>
                <w:sz w:val="24"/>
              </w:rPr>
            </w:r>
            <w:r/>
          </w:p>
        </w:tc>
      </w:tr>
      <w:tr>
        <w:trPr>
          <w:trHeight w:val="81" w:hRule="atLeast"/>
        </w:trPr>
        <w:tc>
          <w:tcPr>
            <w:tcW w:w="1237"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color="" w:themeColor="" w:themeTint="" w:themeShade="" w:fill="FFFFFF" w:themeFill="" w:themeFillTint="" w:themeFillShade=""/>
              <w:spacing w:lineRule="auto" w:line="360" w:before="0" w:after="0"/>
              <w:ind w:left="0" w:right="0" w:hanging="0"/>
              <w:jc w:val="both"/>
              <w:rPr>
                <w:sz w:val="20"/>
                <w:b/>
                <w:sz w:val="20"/>
                <w:b/>
                <w:szCs w:val="20"/>
                <w:bCs/>
                <w:rFonts w:ascii="Verdana" w:hAnsi="Verdana" w:eastAsia="Verdana" w:cs="Verdana"/>
                <w:color w:val="000000"/>
                <w:lang w:val="pt-BR" w:eastAsia="pt-BR" w:bidi="ar-SA"/>
              </w:rPr>
            </w:pPr>
            <w:r>
              <w:rPr>
                <w:rFonts w:eastAsia="Verdana" w:cs="Verdana" w:ascii="Verdana" w:hAnsi="Verdana"/>
                <w:b/>
                <w:bCs/>
                <w:color w:val="000000"/>
                <w:sz w:val="20"/>
                <w:szCs w:val="20"/>
              </w:rPr>
            </w:r>
            <w:r/>
          </w:p>
          <w:p>
            <w:pPr>
              <w:pStyle w:val="Ecxwestern"/>
              <w:shd w:val="clear" w:color="" w:themeColor="" w:themeTint="" w:themeShade="" w:fill="FFFFFF" w:themeFill="" w:themeFillTint="" w:themeFillShade=""/>
              <w:spacing w:lineRule="auto" w:line="360" w:before="0" w:after="0"/>
              <w:ind w:left="0" w:right="0" w:hanging="0"/>
              <w:jc w:val="both"/>
            </w:pPr>
            <w:r>
              <w:rPr>
                <w:rFonts w:eastAsia="Verdana" w:cs="Verdana" w:ascii="Verdana" w:hAnsi="Verdana"/>
                <w:b/>
                <w:bCs/>
                <w:color w:val="000000"/>
                <w:sz w:val="20"/>
                <w:szCs w:val="20"/>
              </w:rPr>
              <w:t>Jornalista</w:t>
            </w:r>
            <w:r/>
          </w:p>
        </w:tc>
        <w:tc>
          <w:tcPr>
            <w:tcW w:w="890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sz w:val="20"/>
                <w:b/>
                <w:sz w:val="20"/>
                <w:b/>
                <w:szCs w:val="20"/>
                <w:rFonts w:ascii="Verdana" w:hAnsi="Verdana" w:eastAsia="Arial Unicode MS" w:cs="Times New Roman"/>
                <w:color w:val="00000A"/>
                <w:lang w:val="pt-BR" w:eastAsia="zh-CN" w:bidi="ar-SA"/>
              </w:rPr>
            </w:pPr>
            <w:r>
              <w:rPr>
                <w:rFonts w:ascii="Verdana" w:hAnsi="Verdana"/>
                <w:b/>
                <w:sz w:val="20"/>
                <w:szCs w:val="20"/>
              </w:rPr>
            </w:r>
            <w:r/>
          </w:p>
          <w:p>
            <w:pPr>
              <w:pStyle w:val="Normal"/>
              <w:shd w:val="clear" w:color="auto" w:themeColor="" w:themeTint="" w:themeShade="" w:fill="FFFFFF" w:themeFill="" w:themeFillTint="" w:themeFillShade=""/>
              <w:spacing w:beforeAutospacing="0" w:before="0" w:afterAutospacing="0" w:after="0"/>
              <w:jc w:val="both"/>
            </w:pPr>
            <w:r>
              <w:rPr>
                <w:rFonts w:ascii="Verdana" w:hAnsi="Verdana"/>
                <w:b/>
                <w:bCs/>
                <w:color w:val="00000A"/>
                <w:sz w:val="20"/>
                <w:szCs w:val="20"/>
              </w:rPr>
              <w:t>Mariana Campos –</w:t>
            </w:r>
            <w:r>
              <w:rPr>
                <w:rStyle w:val="Appleconvertedspace"/>
                <w:rFonts w:ascii="Verdana" w:hAnsi="Verdana"/>
                <w:b/>
                <w:bCs/>
                <w:color w:val="00000A"/>
                <w:sz w:val="20"/>
                <w:szCs w:val="20"/>
              </w:rPr>
              <w:t xml:space="preserve"> </w:t>
            </w:r>
            <w:hyperlink r:id="rId3">
              <w:r>
                <w:rPr>
                  <w:rStyle w:val="LinkdaInternet"/>
                  <w:rFonts w:ascii="Verdana" w:hAnsi="Verdana"/>
                  <w:b/>
                  <w:bCs/>
                  <w:sz w:val="20"/>
                  <w:szCs w:val="20"/>
                </w:rPr>
                <w:t>macampos@sorocaba.sp.gov.br</w:t>
              </w:r>
            </w:hyperlink>
            <w:r/>
          </w:p>
          <w:p>
            <w:pPr>
              <w:pStyle w:val="Ecxwestern"/>
              <w:shd w:val="clear" w:color="auto" w:themeColor="" w:themeTint="" w:themeShade="" w:fill="FFFFFF" w:themeFill="" w:themeFillTint="" w:themeFillShade=""/>
              <w:spacing w:lineRule="auto" w:line="240" w:beforeAutospacing="0" w:before="0" w:afterAutospacing="0" w:after="0"/>
              <w:jc w:val="both"/>
            </w:pPr>
            <w:r>
              <w:rPr>
                <w:rStyle w:val="LinkdaInternet"/>
                <w:rFonts w:ascii="Verdana" w:hAnsi="Verdana"/>
                <w:b/>
                <w:bCs/>
                <w:color w:val="00000A"/>
                <w:sz w:val="20"/>
                <w:szCs w:val="20"/>
              </w:rPr>
              <w:t>Telefone: 3238-2491</w:t>
            </w:r>
            <w:r/>
          </w:p>
          <w:p>
            <w:pPr>
              <w:pStyle w:val="Normal"/>
              <w:spacing w:lineRule="auto" w:line="240" w:before="0" w:after="0"/>
              <w:jc w:val="both"/>
            </w:pPr>
            <w:r>
              <w:rPr>
                <w:rFonts w:cs="Verdana" w:ascii="Verdana" w:hAnsi="Verdana"/>
                <w:b/>
                <w:bCs/>
                <w:color w:val="000000"/>
                <w:sz w:val="20"/>
                <w:szCs w:val="20"/>
              </w:rPr>
            </w:r>
            <w:r/>
          </w:p>
          <w:p>
            <w:pPr>
              <w:pStyle w:val="Normal"/>
              <w:spacing w:lineRule="auto" w:line="360" w:before="0" w:after="0"/>
              <w:jc w:val="left"/>
              <w:rPr>
                <w:sz w:val="24"/>
                <w:b/>
                <w:sz w:val="24"/>
                <w:b/>
                <w:szCs w:val="24"/>
                <w:bCs/>
                <w:rFonts w:ascii="Verdana" w:hAnsi="Verdana" w:eastAsia="Arial Unicode MS" w:cs="Arial"/>
                <w:color w:val="000000"/>
                <w:lang w:val="pt-BR" w:eastAsia="zh-CN" w:bidi="ar-SA"/>
              </w:rPr>
            </w:pPr>
            <w:r>
              <w:rPr>
                <w:rFonts w:cs="Arial" w:ascii="Verdana" w:hAnsi="Verdana"/>
                <w:b/>
                <w:bCs/>
                <w:color w:val="000000"/>
                <w:sz w:val="24"/>
                <w:szCs w:val="24"/>
              </w:rPr>
            </w:r>
            <w:r/>
          </w:p>
          <w:p>
            <w:pPr>
              <w:pStyle w:val="Corpodotexto"/>
              <w:spacing w:before="0" w:after="0"/>
              <w:ind w:left="0" w:right="0" w:hanging="0"/>
              <w:jc w:val="both"/>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r/>
          </w:p>
        </w:tc>
      </w:tr>
    </w:tbl>
    <w:p>
      <w:pPr>
        <w:pStyle w:val="Normal"/>
        <w:widowControl w:val="false"/>
        <w:suppressAutoHyphens w:val="true"/>
        <w:overflowPunct w:val="false"/>
        <w:bidi w:val="0"/>
        <w:spacing w:lineRule="auto" w:line="276" w:before="0" w:after="200"/>
        <w:jc w:val="left"/>
        <w:rPr>
          <w:sz w:val="24"/>
          <w:sz w:val="24"/>
          <w:szCs w:val="24"/>
          <w:rFonts w:ascii="Times New Roman" w:hAnsi="Times New Roman" w:eastAsia="Arial Unicode MS" w:cs="Times New Roman"/>
          <w:color w:val="00000A"/>
          <w:lang w:val="pt-BR" w:eastAsia="zh-CN" w:bidi="ar-SA"/>
        </w:rPr>
      </w:pPr>
      <w:r>
        <w:rPr/>
      </w: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2"/>
    <w:family w:val="auto"/>
    <w:pitch w:val="default"/>
  </w:font>
  <w:font w:name="Liberation Sans">
    <w:altName w:val="Arial"/>
    <w:charset w:val="00"/>
    <w:family w:val="swiss"/>
    <w:pitch w:val="variable"/>
  </w:font>
  <w:font w:name="Arial">
    <w:charset w:val="00"/>
    <w:family w:val="roman"/>
    <w:pitch w:val="variable"/>
  </w:font>
  <w:font w:name="Verdana">
    <w:charset w:val="00"/>
    <w:family w:val="roman"/>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sz w:val="24"/>
        <w:sz w:val="24"/>
        <w:szCs w:val="24"/>
        <w:rFonts w:ascii="Times New Roman" w:hAnsi="Times New Roman" w:eastAsia="Arial Unicode MS" w:cs="Times New Roman"/>
        <w:color w:val="00000A"/>
        <w:lang w:val="pt-BR" w:eastAsia="zh-CN" w:bidi="ar-SA"/>
      </w:rPr>
    </w:pPr>
    <w:r>
      <w:rPr/>
    </w: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sz w:val="24"/>
        <w:sz w:val="24"/>
        <w:szCs w:val="24"/>
        <w:rFonts w:ascii="Times New Roman" w:hAnsi="Times New Roman" w:eastAsia="Arial Unicode MS" w:cs="Times New Roman"/>
        <w:color w:val="00000A"/>
        <w:lang w:val="pt-BR" w:eastAsia="zh-CN" w:bidi="ar-SA"/>
      </w:rPr>
    </w:pPr>
    <w:r>
      <w:rPr/>
    </w:r>
    <w:r/>
  </w:p>
</w:ftr>
</file>

<file path=word/settings.xml><?xml version="1.0" encoding="utf-8"?>
<w:settings xmlns:w="http://schemas.openxmlformats.org/wordprocessingml/2006/main">
  <w:zoom w:percent="100"/>
  <w:displayBackgroundShape/>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eastAsia="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lang w:val="zxx" w:eastAsia="zxx" w:bidi="zxx"/>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otexto"/>
    <w:qFormat/>
    <w:pPr>
      <w:keepNext/>
      <w:spacing w:before="240" w:after="120"/>
    </w:pPr>
    <w:rPr>
      <w:rFonts w:ascii="Liberation Sans;Arial" w:hAnsi="Liberation Sans;Arial" w:eastAsia="Microsoft YaHei" w:cs="Mangal"/>
      <w:sz w:val="28"/>
      <w:szCs w:val="28"/>
    </w:rPr>
  </w:style>
  <w:style w:type="paragraph" w:styleId="Corpodotexto">
    <w:name w:val="Corpo do texto"/>
    <w:basedOn w:val="Normal"/>
    <w:pPr>
      <w:spacing w:lineRule="auto" w:line="288" w:before="0" w:after="120"/>
    </w:pPr>
    <w:rPr/>
  </w:style>
  <w:style w:type="paragraph" w:styleId="Lista">
    <w:name w:val="Lista"/>
    <w:basedOn w:val="Corpodotexto"/>
    <w:pPr/>
    <w:rPr>
      <w:rFonts w:cs="Tahoma"/>
    </w:rPr>
  </w:style>
  <w:style w:type="paragraph" w:styleId="Legenda">
    <w:name w:val="Legenda"/>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mailto:macampos@sorocaba.sp.gov.br" TargetMode="External"/><Relationship Id="rId4" Type="http://schemas.openxmlformats.org/officeDocument/2006/relationships/hyperlink" Target="http://agencia.sorocaba.sp.gov.br/audios/" TargetMode="Externa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1792</TotalTime>
  <Application>LibreOffice/4.3.0.4$Windows_x86 LibreOffice_project/62ad5818884a2fc2e5780dd45466868d41009ec0</Application>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2016-08-30T11:06:07Z</dcterms:modified>
  <cp:revision>90</cp:revision>
</cp:coreProperties>
</file>