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5"/>
        <w:gridCol w:w="8909"/>
      </w:tblGrid>
      <w:tr>
        <w:trPr>
          <w:trHeight w:val="360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30.08.16</w:t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o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bookmarkStart w:id="0" w:name="__DdeLink__315_194089744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Parque Tecnológico sedia o II Festival de Robótica</w:t>
            </w:r>
          </w:p>
        </w:tc>
      </w:tr>
      <w:tr>
        <w:trPr>
          <w:trHeight w:val="81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ab/>
              <w:t>Iniciativa da Agência de Inovação - Inova Sorocaba, em parceria com a Via Maker Education, acontece neste sábado (3), no Parque Tecnológico, a segunda edição do Festival de Robótica de Sorocaba. O evento, que conta com apoio da Prefeitura de Sorocaba, será das 8h às 18h e é voltado principalmente a crianças e jovens de 6 a 16 anos.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Durante o evento os participantes </w:t>
            </w:r>
            <w:r>
              <w:rPr>
                <w:rFonts w:cs="Verdana" w:ascii="Verdana" w:hAnsi="Verdana"/>
              </w:rPr>
              <w:t>vão</w:t>
            </w:r>
            <w:r>
              <w:rPr>
                <w:rFonts w:cs="Verdana" w:ascii="Verdana" w:hAnsi="Verdana"/>
              </w:rPr>
              <w:t xml:space="preserve"> aprender a planejar, projetar, construir e programar robôs inteligentes para resolver situações do dia a dia. O objetivo do evento é o de despertar o interesse dos alunos em temas como ciência e tecnologia, contando com oficinas de robótica, mostra de robôs e ainda uma competição – Desafio do Robô, nos moldes do Torneio First Lego League (FLL). 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A iniciativa também visa fortalecer a capacidade de inovação, criatividade e raciocínio lógico, inspirando a seguir carreira no ramo da engenharia, matemática e tecnologia. Por meio de uma experiência criativa os competidores resolvem problemas do mundo real: planejam, projetam, constroem e programam robôs. 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sz w:val="24"/>
              </w:rPr>
              <w:tab/>
              <w:t xml:space="preserve">O evento é gratuito e aberto ao público, que poderá assistir às apresentações. O Festival de Robótica acontece no Centro de Convenções do Parque Tecnológico de Sorocaba, Av. Itavuvu, 11.777. Inscrições podem ser </w:t>
            </w:r>
            <w:r>
              <w:rPr>
                <w:rFonts w:cs="Verdana" w:ascii="Verdana" w:hAnsi="Verdana"/>
                <w:sz w:val="24"/>
              </w:rPr>
              <w:t>feitas</w:t>
            </w:r>
            <w:r>
              <w:rPr>
                <w:rFonts w:cs="Verdana" w:ascii="Verdana" w:hAnsi="Verdana"/>
                <w:sz w:val="24"/>
              </w:rPr>
              <w:t xml:space="preserve"> pelo </w:t>
            </w:r>
            <w:r>
              <w:rPr>
                <w:rFonts w:cs="Verdana" w:ascii="Verdana" w:hAnsi="Verdana"/>
                <w:sz w:val="24"/>
              </w:rPr>
              <w:t>site inovasorocaba.org.br.</w:t>
            </w:r>
          </w:p>
        </w:tc>
      </w:tr>
      <w:tr>
        <w:trPr>
          <w:trHeight w:val="81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Arial Unicode MS" w:cs="Times New Roman"/>
                <w:b/>
                <w:b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claudio rostellato – </w:t>
            </w:r>
            <w:hyperlink r:id="rId3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</w:p>
          <w:p>
            <w:pPr>
              <w:pStyle w:val="Corpodo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2016-08-30T11:51:09Z</dcterms:modified>
  <cp:revision>90</cp:revision>
</cp:coreProperties>
</file>