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4"/>
        <w:gridCol w:w="8910"/>
      </w:tblGrid>
      <w:tr>
        <w:trPr>
          <w:trHeight w:val="573" w:hRule="atLeast"/>
        </w:trPr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02.08.16</w:t>
              <w:br/>
              <w:t>MANCHETE</w:t>
            </w:r>
          </w:p>
        </w:tc>
        <w:tc>
          <w:tcPr>
            <w:tcW w:w="8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center"/>
              <w:rPr/>
            </w:pPr>
            <w:bookmarkStart w:id="0" w:name="__DdeLink__1756_29119976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Prefeitura de Sorocaba </w:t>
            </w:r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fará entrega de escrituras</w:t>
            </w:r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de imóveis</w:t>
            </w:r>
          </w:p>
        </w:tc>
      </w:tr>
      <w:tr>
        <w:trPr>
          <w:trHeight w:val="81" w:hRule="atLeast"/>
        </w:trPr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</w:tc>
        <w:tc>
          <w:tcPr>
            <w:tcW w:w="8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</w:rPr>
              <w:t xml:space="preserve">      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A Prefeitura de Sorocaba, por meio da Secretaria da Habitação e Regularização Fundiária (Sehab), fará a entrega de pelo menos 250 escrituras de imóveis, que foram objeto de processos de regularização. A entrega será na próxima segunda-feira (08), às 19h, no Teatro Municipal “Teotônio Vilela” (TMTV).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 xml:space="preserve">Serão beneficiados os bairros Colorau I e II, Vila Zacarias, João Romão, Vila Sabiá, Jardim Real e o Núcleo Habitacional Vila Barão Embriões. É a primeira vez que será realizada a entrega de documentação referente ao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Barão Embriões. O núcleo surgiu na década de 1990 como uma área doada pela Urbes – Trânsito e Transportes à</w:t>
            </w:r>
            <w:r>
              <w:rPr>
                <w:rFonts w:eastAsia="Times New Roman" w:cs="Arial" w:ascii="Verdana" w:hAnsi="Verdana"/>
                <w:color w:val="000000"/>
                <w:sz w:val="24"/>
                <w:lang w:eastAsia="pt-BR"/>
              </w:rPr>
              <w:t xml:space="preserve"> Sociedade Comunitária de Habitação Popular de Sorocaba, que fez a transmissão aos moradores, por meio da venda lotes com um pequeno imóvel construído. Atualmente vivem no local 92 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famílias e, nesta fase, 48 receberão a escritura dos imóveis. </w:t>
            </w:r>
          </w:p>
          <w:p>
            <w:pPr>
              <w:pStyle w:val="Corpodotexto"/>
              <w:widowControl/>
              <w:spacing w:lineRule="auto" w:line="360" w:before="0" w:after="150"/>
              <w:ind w:left="0" w:right="0" w:hanging="0"/>
              <w:jc w:val="both"/>
              <w:rPr/>
            </w:pPr>
            <w:r>
              <w:rPr>
                <w:rFonts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Para serem regularizadas em Sorocaba as áreas devem ser consolidadas há no mínimo cinco anos do ano da publicação da Lei Municipal 8451/2008, que norteia as áreas que devem ser objetos de estudo da regularização fundiária, sendo possível portanto, reconhecer áreas ocupadas somente até 2003.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O Teatro Municipal Teotônio Vilela fica no Alto da Boa Vista, ao lado do Paço Municipal. </w:t>
            </w:r>
          </w:p>
          <w:p>
            <w:pPr>
              <w:pStyle w:val="Normal"/>
              <w:spacing w:lineRule="auto" w:line="360" w:before="0" w:after="200"/>
              <w:ind w:left="0" w:right="0" w:hanging="0"/>
              <w:jc w:val="both"/>
              <w:rPr>
                <w:rFonts w:ascii="Verdana" w:hAnsi="Verdana"/>
                <w:i w:val="false"/>
                <w:i w:val="false"/>
                <w:caps w:val="false"/>
                <w:smallCaps w:val="false"/>
                <w:spacing w:val="0"/>
                <w:u w:val="none"/>
              </w:rPr>
            </w:pPr>
            <w:r>
              <w:rPr>
                <w:rFonts w:ascii="Verdana" w:hAnsi="Verdana"/>
                <w:i w:val="false"/>
                <w:caps w:val="false"/>
                <w:smallCaps w:val="false"/>
                <w:spacing w:val="0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ind w:left="0" w:right="0" w:hanging="0"/>
              <w:jc w:val="both"/>
              <w:rPr/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 xml:space="preserve">Laura Vieira - </w:t>
            </w:r>
            <w:hyperlink r:id="rId2">
              <w:r>
                <w:rPr>
                  <w:rStyle w:val="LinkdaInternet"/>
                  <w:rFonts w:cs="Arial" w:ascii="Verdana" w:hAnsi="Verdana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0"/>
                  <w:u w:val="none"/>
                </w:rPr>
                <w:t>lauravieira@sorocaba.sp.gov.br</w:t>
              </w:r>
            </w:hyperlink>
          </w:p>
          <w:p>
            <w:pPr>
              <w:pStyle w:val="PargrafodaLista1"/>
              <w:spacing w:lineRule="auto" w:line="360"/>
              <w:ind w:left="0" w:right="0" w:hanging="0"/>
              <w:jc w:val="both"/>
              <w:rPr/>
            </w:pPr>
            <w:r>
              <w:rPr>
                <w:rStyle w:val="LinkdaInternet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Telefone: 3238-2491</w:t>
            </w:r>
          </w:p>
          <w:p>
            <w:pPr>
              <w:pStyle w:val="Corpodo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widowControl w:val="false"/>
      <w:suppressAutoHyphens w:val="true"/>
      <w:overflowPunct w:val="true"/>
      <w:bidi w:val="0"/>
      <w:spacing w:lineRule="auto" w:line="276" w:before="0" w:after="12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lineRule="auto" w:line="288"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1">
    <w:name w:val="Parágrafo da Lista1"/>
    <w:basedOn w:val="Normal"/>
    <w:qFormat/>
    <w:pPr>
      <w:tabs>
        <w:tab w:val="left" w:pos="720" w:leader="none"/>
      </w:tabs>
      <w:spacing w:lineRule="atLeast" w:line="100"/>
      <w:ind w:left="720" w:right="0" w:hanging="0"/>
    </w:pPr>
    <w:rPr>
      <w:rFonts w:eastAsia="Arial Unicode MS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2016-08-02T12:11:22Z</dcterms:modified>
  <cp:revision>78</cp:revision>
</cp:coreProperties>
</file>