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8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/07/16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200"/>
              <w:jc w:val="center"/>
              <w:rPr>
                <w:rFonts w:ascii="Verdana" w:hAnsi="Verdana" w:cs="Arial"/>
                <w:b/>
                <w:b/>
                <w:bCs/>
                <w:color w:val="000000"/>
                <w:sz w:val="16"/>
                <w:szCs w:val="16"/>
              </w:rPr>
            </w:pPr>
            <w:bookmarkStart w:id="0" w:name="__DdeLink__157_870500918"/>
            <w:r>
              <w:rPr>
                <w:rStyle w:val="LinkdaInternet"/>
                <w:rFonts w:cs="Arial" w:ascii="Verdana" w:hAnsi="Verdana"/>
                <w:b/>
                <w:bCs/>
                <w:color w:val="000000"/>
                <w:sz w:val="24"/>
                <w:szCs w:val="24"/>
                <w:u w:val="none"/>
              </w:rPr>
              <w:t xml:space="preserve">Seis UBSs oferecem vacina </w:t>
            </w:r>
            <w:bookmarkEnd w:id="0"/>
            <w:r>
              <w:rPr>
                <w:rFonts w:eastAsia="Verdana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gratuita contra febre amarela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ab/>
              <w:t>Segundo lista atualizada em julho deste ano, divulgada pela Organização Mundial da Saúde (OMS), 42 países têm áreas de risco de transmissão de febre amarela (</w:t>
            </w:r>
            <w:hyperlink r:id="rId2">
              <w:r>
                <w:rPr>
                  <w:rStyle w:val="LinkdaInternet"/>
                  <w:rFonts w:ascii="Verdana" w:hAnsi="Verdana"/>
                  <w:sz w:val="22"/>
                  <w:szCs w:val="22"/>
                </w:rPr>
                <w:t>http://www.who.int/ith/2016-ith-annex1.pdf?ua=1</w:t>
              </w:r>
            </w:hyperlink>
            <w:r>
              <w:rPr>
                <w:rFonts w:ascii="Verdana" w:hAnsi="Verdana"/>
                <w:sz w:val="22"/>
                <w:szCs w:val="22"/>
              </w:rPr>
              <w:t>). Mas, nenhum oferece risco se os viajantes estiverem devidamente imunizados contra a doença. Em Sorocaba, seis Unidades Básicas de Saúde (UBSs) oferecem gratuitamente a vacina, que deve ser aplicada dez dias antes da viagem em quem nunca foi vacinado.</w:t>
            </w:r>
          </w:p>
          <w:p>
            <w:pPr>
              <w:pStyle w:val="Normal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>A atenção de quem vai viajar para o exterior deve ser redobrada, pois há países que exigem do viajante o Certificado Internacional de Vacinação ou Profilaxia (CIVP), de cor amarela, e ainda a comprovação de que o passageiro está protegido contra a febre amarela. Esse documento também pode ser solicitado em Sorocaba.</w:t>
              <w:tab/>
            </w:r>
          </w:p>
          <w:p>
            <w:pPr>
              <w:pStyle w:val="Normal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>A vacina, que é disponibilizada gratuitamente pelo Ministério da Saúde (MS), deve ser tomada aos 9 meses de idade e reforçada a cada dez anos. De acordo com o MS, quem foi imunizado há mais de dez anos, para viajar, basta tomar uma dose de reforço e não é preciso esperar os dez dias para garantir a proteção.</w:t>
            </w:r>
          </w:p>
          <w:p>
            <w:pPr>
              <w:pStyle w:val="Normal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Em Sorocaba, a vacina contra a febre amarela está disponível na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UBS Escola, além das UBS dos bairros Paineiras, Cerrado, Vila Angélica, Jardim Simus e Vila Hortência. Na UBS Escola, a vacina é oferecida de segunda a sexta-feira, das 8h às 16h. As demais unidades vacinam em dias e horários variados.</w:t>
            </w:r>
          </w:p>
          <w:p>
            <w:pPr>
              <w:pStyle w:val="Normal"/>
              <w:jc w:val="both"/>
              <w:rPr>
                <w:rFonts w:ascii="Verdana" w:hAnsi="Verdana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ab/>
              <w:t>Todas as pessoas vacinadas em unidades do Sistema Único de Saúde (SUS) recebem o Cartão Nacional de Vacinação, de cor branca, comprovante que deve fazer parte da bagagem de viagem.</w:t>
            </w:r>
          </w:p>
          <w:p>
            <w:pPr>
              <w:pStyle w:val="Corpodotexto"/>
              <w:widowControl/>
              <w:spacing w:lineRule="atLeast" w:line="300" w:before="0" w:after="0"/>
              <w:ind w:left="0" w:right="0" w:hanging="0"/>
              <w:jc w:val="both"/>
              <w:rPr>
                <w:rFonts w:ascii="Verdana" w:hAnsi="Verdana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Ana Carolina Chinellato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– </w:t>
            </w:r>
            <w:hyperlink r:id="rId3">
              <w:r>
                <w:rPr>
                  <w:rStyle w:val="LinkdaInternet"/>
                  <w:rFonts w:ascii="Verdana" w:hAnsi="Verdana"/>
                  <w:b/>
                  <w:color w:val="000000"/>
                  <w:sz w:val="20"/>
                  <w:szCs w:val="20"/>
                </w:rPr>
                <w:t>achinelatto</w:t>
              </w:r>
              <w:r>
                <w:rPr>
                  <w:rStyle w:val="LinkdaInternet"/>
                  <w:rFonts w:ascii="Verdana" w:hAnsi="Verdana"/>
                  <w:b/>
                  <w:color w:val="000000"/>
                  <w:sz w:val="20"/>
                  <w:szCs w:val="20"/>
                  <w:u w:val="single"/>
                </w:rPr>
                <w:t>@sorocaba.sp.gov.br</w:t>
              </w:r>
            </w:hyperlink>
            <w:hyperlink r:id="rId4">
              <w:r>
                <w:rPr>
                  <w:rStyle w:val="LinkdaInternet"/>
                  <w:rFonts w:ascii="Verdana" w:hAnsi="Verdana"/>
                  <w:b/>
                  <w:color w:val="000000"/>
                  <w:sz w:val="20"/>
                  <w:szCs w:val="20"/>
                  <w:u w:val="single"/>
                </w:rPr>
                <w:t xml:space="preserve"> </w:t>
              </w:r>
            </w:hyperlink>
          </w:p>
          <w:p>
            <w:pPr>
              <w:pStyle w:val="Normal"/>
              <w:rPr/>
            </w:pPr>
            <w:r>
              <w:rPr>
                <w:rStyle w:val="LinkdaInternet"/>
                <w:rFonts w:ascii="Verdana" w:hAnsi="Verdana"/>
                <w:b/>
                <w:color w:val="000000"/>
                <w:sz w:val="20"/>
                <w:szCs w:val="20"/>
                <w:u w:val="single"/>
              </w:rPr>
              <w:t>Supervisão – Eduardo Santinon esantinon@sorocaba.sp.gov.br</w:t>
            </w:r>
          </w:p>
          <w:p>
            <w:pPr>
              <w:pStyle w:val="Corpodetexto"/>
              <w:spacing w:lineRule="auto" w:line="240"/>
              <w:ind w:left="0" w:right="0" w:hanging="0"/>
              <w:jc w:val="left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Telefone: 3238-24</w:t>
            </w: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67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5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6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paragraph" w:styleId="Ttulo5">
    <w:name w:val="Heading 5"/>
    <w:basedOn w:val="Ttulo"/>
    <w:qFormat/>
    <w:pPr>
      <w:numPr>
        <w:ilvl w:val="0"/>
        <w:numId w:val="0"/>
      </w:numPr>
      <w:spacing w:before="120" w:after="60"/>
      <w:outlineLvl w:val="4"/>
    </w:pPr>
    <w:rPr>
      <w:rFonts w:ascii="Liberation Serif" w:hAnsi="Liberation Serif" w:eastAsia="SimSun" w:cs="Mangal"/>
      <w:b/>
      <w:bCs/>
      <w:sz w:val="20"/>
      <w:szCs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0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itle"/>
    <w:basedOn w:val="Ttulo"/>
    <w:qFormat/>
    <w:pPr/>
    <w:rPr/>
  </w:style>
  <w:style w:type="paragraph" w:styleId="Linhahorizontal">
    <w:name w:val="Linha horizontal"/>
    <w:basedOn w:val="Normal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orpodotexto">
    <w:name w:val="Corpo do texto"/>
    <w:basedOn w:val="Normal"/>
    <w:qFormat/>
    <w:pPr>
      <w:spacing w:lineRule="auto" w:line="288" w:before="0" w:after="140"/>
    </w:pPr>
    <w:rPr/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who.int/ith/2016-ith-annex1.pdf?ua=1" TargetMode="External"/><Relationship Id="rId3" Type="http://schemas.openxmlformats.org/officeDocument/2006/relationships/hyperlink" Target="mailto:achinelatto@sorocaba.sp.gov.br" TargetMode="External"/><Relationship Id="rId4" Type="http://schemas.openxmlformats.org/officeDocument/2006/relationships/hyperlink" Target="" TargetMode="External"/><Relationship Id="rId5" Type="http://schemas.openxmlformats.org/officeDocument/2006/relationships/hyperlink" Target="http://agencia.sorocaba.sp.gov.br/audios/" TargetMode="Externa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Application>LibreOffice/5.1.4.2$Windows_x86 LibreOffice_project/f99d75f39f1c57ebdd7ffc5f42867c12031db97a</Application>
  <Pages>1</Pages>
  <Words>301</Words>
  <Characters>1689</Characters>
  <CharactersWithSpaces>1987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2016-07-28T15:03:43Z</dcterms:modified>
  <cp:revision>70</cp:revision>
  <dc:subject/>
  <dc:title/>
</cp:coreProperties>
</file>