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145" w:type="dxa"/>
        <w:jc w:val="left"/>
        <w:tblInd w:w="-35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7"/>
        <w:gridCol w:w="8907"/>
      </w:tblGrid>
      <w:tr>
        <w:trPr>
          <w:trHeight w:val="360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 w:before="0" w:after="200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22/07/16</w:t>
              <w:br/>
              <w:t>MANCHETE</w:t>
            </w:r>
            <w:r/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200"/>
              <w:jc w:val="center"/>
            </w:pPr>
            <w:bookmarkStart w:id="0" w:name="__DdeLink__37_1181381682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 xml:space="preserve">Evento na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Biblioteca Municipal reúne 50 empreendedoras</w:t>
            </w:r>
            <w:r/>
          </w:p>
        </w:tc>
      </w:tr>
      <w:tr>
        <w:trPr>
          <w:trHeight w:val="81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  <w:r/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</w:pPr>
            <w:r>
              <w:rPr>
                <w:rFonts w:cs="Verdana" w:ascii="Verdana" w:hAnsi="Verdana"/>
              </w:rPr>
              <w:t xml:space="preserve">Com a presença de aproximadamente 50 mulheres, </w:t>
            </w:r>
            <w:r>
              <w:rPr>
                <w:rFonts w:cs="Verdana" w:ascii="Verdana" w:hAnsi="Verdana"/>
              </w:rPr>
              <w:t>aconteceu</w:t>
            </w:r>
            <w:r>
              <w:rPr>
                <w:rFonts w:cs="Verdana" w:ascii="Verdana" w:hAnsi="Verdana"/>
              </w:rPr>
              <w:t xml:space="preserve"> na noite desta quinta-feira (21), na Biblioteca Municipal “Jorge Guilherme Senger”, o 14º Encontro Mulher Empreendedora. O evento, que se tornou tradicional entre as empreendedoras sorocabanas, teve como ponto alto a palestra “Meu Caminho de Superações”, </w:t>
            </w:r>
            <w:r>
              <w:rPr>
                <w:rFonts w:cs="Verdana" w:ascii="Verdana" w:hAnsi="Verdana"/>
              </w:rPr>
              <w:t>ministrada</w:t>
            </w:r>
            <w:r>
              <w:rPr>
                <w:rFonts w:cs="Verdana" w:ascii="Verdana" w:hAnsi="Verdana"/>
              </w:rPr>
              <w:t xml:space="preserve"> pela empresária Gabriela Macedo.</w:t>
            </w:r>
            <w:r/>
          </w:p>
          <w:p>
            <w:pPr>
              <w:pStyle w:val="Normal"/>
              <w:jc w:val="both"/>
            </w:pPr>
            <w:r>
              <w:rPr>
                <w:rFonts w:cs="Verdana" w:ascii="Verdana" w:hAnsi="Verdana"/>
              </w:rPr>
              <w:tab/>
              <w:t xml:space="preserve">Na abertura, Mirian Zacarelli, da Secretaria de Desenvolvimento Econômico e Trabalho (Sedet), </w:t>
            </w:r>
            <w:r>
              <w:rPr>
                <w:rFonts w:cs="Verdana" w:ascii="Verdana" w:hAnsi="Verdana"/>
              </w:rPr>
              <w:t>ressaltou</w:t>
            </w:r>
            <w:r>
              <w:rPr>
                <w:rFonts w:cs="Verdana" w:ascii="Verdana" w:hAnsi="Verdana"/>
              </w:rPr>
              <w:t xml:space="preserve"> que a iniciativa da Prefeitura visa oferecer ao público feminino apoio e conhecimento para melhorar a gestão e impulsionar o negócio. Destacou </w:t>
            </w:r>
            <w:r>
              <w:rPr>
                <w:rFonts w:cs="Verdana" w:ascii="Verdana" w:hAnsi="Verdana"/>
              </w:rPr>
              <w:t xml:space="preserve">ainda que </w:t>
            </w:r>
            <w:r>
              <w:rPr>
                <w:rFonts w:cs="Verdana" w:ascii="Verdana" w:hAnsi="Verdana"/>
              </w:rPr>
              <w:t>o “Mulher Empreendedora” é uma das ações do Espaço Empreendedor, que atua no fortalecimento do micro e pequeno empreendedor.</w:t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cs="Verdana" w:ascii="Verdana" w:hAnsi="Verdana"/>
              </w:rPr>
              <w:tab/>
              <w:t xml:space="preserve">Além de ampliarem seus conhecimentos com a história de vida profissional da palestrante, as participantes puderam conhecer outras empreendedoras, trocar cartões de visitas e experiências profissionais. Esse foi o caso de Camila Pereira, da Vila Gabriel. Ela contou que viu no evento, uma oportunidade de aprender um pouco mais e fazer contatos para possíveis clientes e parceiras no trabalho de venda direta. </w:t>
            </w:r>
            <w:r/>
          </w:p>
          <w:p>
            <w:pPr>
              <w:pStyle w:val="Normal"/>
              <w:jc w:val="both"/>
            </w:pPr>
            <w:r>
              <w:rPr>
                <w:rFonts w:cs="Verdana" w:ascii="Verdana" w:hAnsi="Verdana"/>
              </w:rPr>
              <w:tab/>
              <w:t xml:space="preserve">Já Ana Mara Costa Barbosa, que está sem trabalho, decidiu participar porque deseja empreender, mas ainda não definiu que tipo de negócio pretende abrir. </w:t>
            </w:r>
            <w:r/>
          </w:p>
          <w:p>
            <w:pPr>
              <w:pStyle w:val="Normal"/>
              <w:jc w:val="both"/>
            </w:pPr>
            <w:r>
              <w:rPr>
                <w:rFonts w:eastAsia="Times New Roman" w:cs="Verdana" w:ascii="Verdana" w:hAnsi="Verdana"/>
                <w:b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ab/>
            </w:r>
            <w:r>
              <w:rPr>
                <w:rFonts w:eastAsia="Times New Roman" w:cs="Verdana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Quem não pôde participar do encontro na Biblioteca ainda tem a oportunidade de buscar apoio e esclarecer dúvidas no Espaço do Empreendedor. </w:t>
            </w: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No local também funciona a unidade do Banco do Povo Paulista, que concede empréstimos para várias finalidades, com taxa de juro de 0,35% ao mês. O atendimento é gratuito e não é preciso agendar horário. </w:t>
            </w:r>
            <w:r/>
          </w:p>
          <w:p>
            <w:pPr>
              <w:pStyle w:val="Normal"/>
              <w:spacing w:before="0" w:after="57"/>
              <w:ind w:left="0" w:right="0" w:firstLine="708"/>
              <w:jc w:val="both"/>
            </w:pP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ab/>
              <w:t>O Espaço Empreendedor fica na Av. Afonso Vergueiro, 1.927 – bairro Santa Teresinha. Informações pelo telefone (15) 3229-2372.</w:t>
            </w:r>
            <w:r/>
          </w:p>
          <w:p>
            <w:pPr>
              <w:pStyle w:val="Normal"/>
              <w:pBdr>
                <w:bottom w:val="single" w:sz="6" w:space="1" w:color="000001"/>
              </w:pBdr>
              <w:spacing w:lineRule="auto" w:line="276"/>
              <w:ind w:left="0" w:right="0" w:firstLine="708"/>
              <w:jc w:val="both"/>
              <w:rPr>
                <w:sz w:val="22"/>
                <w:b w:val="false"/>
                <w:shd w:fill="FFFFFF" w:val="clear"/>
                <w:sz w:val="22"/>
                <w:b w:val="false"/>
                <w:szCs w:val="22"/>
                <w:bCs w:val="false"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</w:r>
            <w:r/>
          </w:p>
          <w:p>
            <w:pPr>
              <w:pStyle w:val="Normal"/>
              <w:spacing w:before="0" w:after="200"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claudio rostellato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t>crostellato@sorocaba.sp.gov.br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br/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  <w:lang w:val="pt-BR"/>
              </w:rPr>
              <w:t>Telefone: 3238.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2490</w:t>
              <w:br/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8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/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qFormat/>
    <w:pPr>
      <w:jc w:val="left"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Application>LibreOffice/4.3.0.4$Windows_x86 LibreOffice_project/62ad5818884a2fc2e5780dd45466868d41009ec0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2016-07-22T11:54:20Z</dcterms:modified>
  <cp:revision>70</cp:revision>
</cp:coreProperties>
</file>