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Verdana" w:hAnsi="Verdana"/>
              </w:rPr>
              <w:tab/>
            </w:r>
            <w:bookmarkStart w:id="0" w:name="__DdeLink__326_1436351351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Sehab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garante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que 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orteio de imóveis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do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bookmarkStart w:id="1" w:name="__DdeLink__326_1436351351"/>
            <w:bookmarkEnd w:id="1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Altos do Ipanema II” será rápido e seguro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Ainda no mês de junho, a Prefeitura de Sorocaba vai realizar mais um sorteio de imóveis, </w:t>
            </w:r>
            <w:r>
              <w:rPr>
                <w:rFonts w:ascii="Verdana" w:hAnsi="Verdana"/>
                <w:sz w:val="22"/>
                <w:szCs w:val="22"/>
              </w:rPr>
              <w:t>neste caso quanto a moradias do Residencial Altos do Ipanema II, em data ainda a ser definida.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2"/>
                <w:szCs w:val="22"/>
              </w:rPr>
              <w:t>Garantia é que o</w:t>
            </w:r>
            <w:r>
              <w:rPr>
                <w:rFonts w:ascii="Verdana" w:hAnsi="Verdana"/>
                <w:sz w:val="22"/>
                <w:szCs w:val="22"/>
              </w:rPr>
              <w:t xml:space="preserve"> processo, </w:t>
            </w:r>
            <w:r>
              <w:rPr>
                <w:rFonts w:ascii="Verdana" w:hAnsi="Verdana"/>
                <w:sz w:val="22"/>
                <w:szCs w:val="22"/>
              </w:rPr>
              <w:t>realizado</w:t>
            </w:r>
            <w:r>
              <w:rPr>
                <w:rFonts w:ascii="Verdana" w:hAnsi="Verdana"/>
                <w:sz w:val="22"/>
                <w:szCs w:val="22"/>
              </w:rPr>
              <w:t xml:space="preserve"> de forma eletrônica, </w:t>
            </w:r>
            <w:r>
              <w:rPr>
                <w:rFonts w:ascii="Verdana" w:hAnsi="Verdana"/>
                <w:sz w:val="22"/>
                <w:szCs w:val="22"/>
              </w:rPr>
              <w:t xml:space="preserve">será </w:t>
            </w:r>
            <w:r>
              <w:rPr>
                <w:rFonts w:ascii="Verdana" w:hAnsi="Verdana"/>
                <w:sz w:val="22"/>
                <w:szCs w:val="22"/>
              </w:rPr>
              <w:t>transparente e rápid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>
              <w:rPr>
                <w:rFonts w:ascii="Verdana" w:hAnsi="Verdana"/>
                <w:sz w:val="22"/>
                <w:szCs w:val="22"/>
              </w:rPr>
              <w:t xml:space="preserve">graças ao </w:t>
            </w:r>
            <w:r>
              <w:rPr>
                <w:rFonts w:ascii="Verdana" w:hAnsi="Verdana"/>
                <w:sz w:val="22"/>
                <w:szCs w:val="22"/>
              </w:rPr>
              <w:t xml:space="preserve">sistema </w:t>
            </w:r>
            <w:r>
              <w:rPr>
                <w:rFonts w:ascii="Verdana" w:hAnsi="Verdana"/>
                <w:sz w:val="22"/>
                <w:szCs w:val="22"/>
              </w:rPr>
              <w:t xml:space="preserve">automático </w:t>
            </w:r>
            <w:r>
              <w:rPr>
                <w:rFonts w:ascii="Verdana" w:hAnsi="Verdana"/>
                <w:sz w:val="22"/>
                <w:szCs w:val="22"/>
              </w:rPr>
              <w:t xml:space="preserve">desenvolvido </w:t>
            </w:r>
            <w:r>
              <w:rPr>
                <w:rFonts w:ascii="Verdana" w:hAnsi="Verdana"/>
                <w:sz w:val="22"/>
                <w:szCs w:val="22"/>
              </w:rPr>
              <w:t>pela equipe de Tecnologia da Informação (TI), ligada à</w:t>
            </w:r>
            <w:r>
              <w:rPr>
                <w:rFonts w:ascii="Verdana" w:hAnsi="Verdana"/>
                <w:sz w:val="22"/>
                <w:szCs w:val="22"/>
              </w:rPr>
              <w:t xml:space="preserve"> Secretaria de Planejamento e Gestão (SPG), </w:t>
            </w:r>
            <w:r>
              <w:rPr>
                <w:rFonts w:ascii="Verdana" w:hAnsi="Verdana"/>
                <w:sz w:val="22"/>
                <w:szCs w:val="22"/>
              </w:rPr>
              <w:t>em 2014, garante a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Secretaria de Habitação e Regularização Fundiária (Sehab).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Antes, o sistema adotado era o manual: demorado e que apresentava maior risco de erros.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Dos</w:t>
            </w:r>
            <w:r>
              <w:rPr>
                <w:rFonts w:ascii="Verdana" w:hAnsi="Verdana"/>
                <w:sz w:val="22"/>
                <w:szCs w:val="22"/>
              </w:rPr>
              <w:t xml:space="preserve"> 7,5 mil inscritos </w:t>
            </w:r>
            <w:r>
              <w:rPr>
                <w:rFonts w:ascii="Verdana" w:hAnsi="Verdana"/>
                <w:sz w:val="22"/>
                <w:szCs w:val="22"/>
              </w:rPr>
              <w:t xml:space="preserve">para os apartamentos </w:t>
            </w:r>
            <w:r>
              <w:rPr>
                <w:rFonts w:ascii="Verdana" w:hAnsi="Verdana"/>
                <w:sz w:val="22"/>
                <w:szCs w:val="22"/>
              </w:rPr>
              <w:t xml:space="preserve">remanescentes do Projeto Habitacional “Altos do Ipanema II” </w:t>
            </w:r>
            <w:r>
              <w:rPr>
                <w:rFonts w:ascii="Verdana" w:hAnsi="Verdana"/>
                <w:sz w:val="22"/>
                <w:szCs w:val="22"/>
              </w:rPr>
              <w:t xml:space="preserve">serão </w:t>
            </w:r>
            <w:r>
              <w:rPr>
                <w:rFonts w:ascii="Verdana" w:hAnsi="Verdana"/>
                <w:sz w:val="22"/>
                <w:szCs w:val="22"/>
              </w:rPr>
              <w:t>escolhid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s 540 </w:t>
            </w:r>
            <w:r>
              <w:rPr>
                <w:rFonts w:ascii="Verdana" w:hAnsi="Verdana"/>
                <w:sz w:val="22"/>
                <w:szCs w:val="22"/>
              </w:rPr>
              <w:t xml:space="preserve">pessoas, tudo de forma eletrônica, pois o computador se encarrega de embaralhar a lista e sortear os nomes.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Rapidez e segurança </w:t>
            </w:r>
            <w:r>
              <w:rPr>
                <w:rFonts w:ascii="Verdana" w:hAnsi="Verdana"/>
                <w:sz w:val="22"/>
                <w:szCs w:val="22"/>
              </w:rPr>
              <w:t>foram</w:t>
            </w:r>
            <w:r>
              <w:rPr>
                <w:rFonts w:ascii="Verdana" w:hAnsi="Verdana"/>
                <w:sz w:val="22"/>
                <w:szCs w:val="22"/>
              </w:rPr>
              <w:t xml:space="preserve"> as palavras-chave que inspiraram a equipe da SPG a criar o programa que </w:t>
            </w:r>
            <w:r>
              <w:rPr>
                <w:rFonts w:ascii="Verdana" w:hAnsi="Verdana"/>
                <w:sz w:val="22"/>
                <w:szCs w:val="22"/>
              </w:rPr>
              <w:t>hoje</w:t>
            </w:r>
            <w:r>
              <w:rPr>
                <w:rFonts w:ascii="Verdana" w:hAnsi="Verdana"/>
                <w:sz w:val="22"/>
                <w:szCs w:val="22"/>
              </w:rPr>
              <w:t xml:space="preserve"> é usado para os sorteios de casas a apartamentos. 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primeiro passo foi conhecer as leis.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Quando o programa ficou pronto, os especialistas em informática da equipe da SPG submeteram o trabalho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à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análise e avaliação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da própria Sehab,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do Ministério das Cidades, do Ministério Público e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todos os órgãos que  regulamentam os programas habitacionais no Brasil. O novo método de sorteio também foi exposto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à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opinião popular.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 a preocupação com segurança não par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por aí.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Todo processo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é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acompanhado por uma equipe de auditores, formada por membros do poder público e da sociedade civil.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lém disso, o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computador que será utilizado para o sorteio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do “Altos do Ipanema II “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será alimentado com os dados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somente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na véspera,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ficará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lacrado 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</w: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protegido por uma equipe da Guarda Civil Municipal de Sorocaba. 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2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Laura Vieira 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</w:rPr>
              <w:t xml:space="preserve">: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iCs w:val="false"/>
                  <w:caps w:val="false"/>
                  <w:smallCaps w:val="false"/>
                  <w:color w:val="000000"/>
                  <w:spacing w:val="0"/>
                  <w:sz w:val="20"/>
                  <w:szCs w:val="20"/>
                  <w:u w:val="single"/>
                </w:rPr>
                <w:t>lauravieira@sorocaba.sp.gov.br</w:t>
              </w:r>
            </w:hyperlink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</w:rPr>
              <w:t xml:space="preserve">Telefone: 3238 2491. 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2016-06-01T14:38:26Z</dcterms:modified>
  <cp:revision>58</cp:revision>
</cp:coreProperties>
</file>