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w:t>
            </w:r>
            <w:r>
              <w:rPr>
                <w:rFonts w:cs="Verdana" w:ascii="Verdana" w:hAnsi="Verdana"/>
                <w:b/>
                <w:bCs/>
                <w:sz w:val="16"/>
                <w:szCs w:val="16"/>
              </w:rPr>
              <w:t>6</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200"/>
              <w:jc w:val="center"/>
              <w:rPr>
                <w:sz w:val="24"/>
                <w:szCs w:val="24"/>
              </w:rPr>
            </w:pPr>
            <w:bookmarkStart w:id="0" w:name="__DdeLink__134_1445485559"/>
            <w:r>
              <w:rPr>
                <w:rFonts w:ascii="Verdana" w:hAnsi="Verdana"/>
                <w:b/>
                <w:sz w:val="24"/>
                <w:szCs w:val="24"/>
                <w:lang w:val="pt-BR"/>
              </w:rPr>
              <w:t xml:space="preserve">Sedu </w:t>
            </w:r>
            <w:bookmarkStart w:id="1" w:name="_GoBack"/>
            <w:bookmarkEnd w:id="1"/>
            <w:r>
              <w:rPr>
                <w:rFonts w:ascii="Verdana" w:hAnsi="Verdana"/>
                <w:b/>
                <w:sz w:val="24"/>
                <w:szCs w:val="24"/>
                <w:lang w:val="pt-BR"/>
              </w:rPr>
              <w:t xml:space="preserve">promove atribuição para </w:t>
            </w:r>
            <w:bookmarkEnd w:id="0"/>
            <w:r>
              <w:rPr>
                <w:rFonts w:ascii="Verdana" w:hAnsi="Verdana"/>
                <w:b/>
                <w:color w:val="000000"/>
                <w:sz w:val="24"/>
                <w:szCs w:val="24"/>
              </w:rPr>
              <w:t>Salas de Recursos Multifuncionais</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Standard"/>
              <w:spacing w:lineRule="auto" w:line="276"/>
              <w:jc w:val="both"/>
              <w:rPr/>
            </w:pPr>
            <w:r>
              <w:rPr>
                <w:rFonts w:ascii="Verdana" w:hAnsi="Verdana"/>
                <w:sz w:val="22"/>
                <w:szCs w:val="22"/>
                <w:lang w:val="pt-BR"/>
              </w:rPr>
              <w:tab/>
            </w:r>
          </w:p>
          <w:p>
            <w:pPr>
              <w:pStyle w:val="Normal"/>
              <w:spacing w:lineRule="auto" w:line="276"/>
              <w:ind w:left="0" w:right="0" w:firstLine="567"/>
              <w:jc w:val="both"/>
              <w:rPr>
                <w:sz w:val="22"/>
                <w:szCs w:val="22"/>
              </w:rPr>
            </w:pPr>
            <w:r>
              <w:rPr>
                <w:rFonts w:ascii="Verdana" w:hAnsi="Verdana"/>
                <w:sz w:val="22"/>
                <w:szCs w:val="22"/>
              </w:rPr>
              <w:t>A Secretaria da Educação (Sedu), por meio das diretorias das áreas de Gestão Educacional e Pedagógica, promove nesta quarta-feira (8) a sessão de atribuição aos titulares de cargos de Professor de Educação Básica I (PEB-I), classificados para atuar nas Salas de Recursos Multifuncionais e Classes Hospitalares. A escolha será às 18h, no Salão de Vidro, que fica no piso térreo do Paço Municipal.</w:t>
            </w:r>
          </w:p>
          <w:p>
            <w:pPr>
              <w:pStyle w:val="Normal"/>
              <w:spacing w:lineRule="auto" w:line="276"/>
              <w:ind w:left="0" w:right="0" w:firstLine="567"/>
              <w:jc w:val="both"/>
              <w:rPr>
                <w:sz w:val="22"/>
                <w:szCs w:val="22"/>
              </w:rPr>
            </w:pPr>
            <w:r>
              <w:rPr>
                <w:rFonts w:ascii="Verdana" w:hAnsi="Verdana"/>
                <w:sz w:val="22"/>
                <w:szCs w:val="22"/>
              </w:rPr>
              <w:t xml:space="preserve">As vagas serão para atuação no Atendimento Educacional Especializado (AEE) das escolas municipais “Prof. Ary de Oliveira Seabra”, “Prof. José Carlos Florenzano”, “Edward Frufru Marciano da Silva”, EM “Prof.ª Inês Rodrigues Cesarotti”, “Leda Therezinha Borghesi Rodrigues”, “Prof.ª Maria Ignez Figueiredo Deluno” e “Prof.ª Norma Justa Dall’Ara”. </w:t>
            </w:r>
          </w:p>
          <w:p>
            <w:pPr>
              <w:pStyle w:val="Normal"/>
              <w:spacing w:lineRule="auto" w:line="276"/>
              <w:ind w:left="0" w:right="0" w:firstLine="567"/>
              <w:jc w:val="both"/>
              <w:rPr>
                <w:sz w:val="22"/>
                <w:szCs w:val="22"/>
              </w:rPr>
            </w:pPr>
            <w:r>
              <w:rPr>
                <w:rFonts w:ascii="Verdana" w:hAnsi="Verdana"/>
                <w:sz w:val="22"/>
                <w:szCs w:val="22"/>
              </w:rPr>
              <w:t xml:space="preserve">A atribuição seguirá a ordem de classificação dos candidatos. A chamada ocorrerá a partir do 4º classificado da faixa 2. Restando vagas, ocorrerá o retorno da lista classificatória, a partir da faixa 1, para os professores que ainda não escolheram vagas. </w:t>
            </w:r>
          </w:p>
          <w:p>
            <w:pPr>
              <w:pStyle w:val="Normal"/>
              <w:spacing w:lineRule="auto" w:line="276"/>
              <w:ind w:left="0" w:right="0" w:firstLine="567"/>
              <w:jc w:val="both"/>
              <w:rPr>
                <w:sz w:val="22"/>
                <w:szCs w:val="22"/>
              </w:rPr>
            </w:pPr>
            <w:r>
              <w:rPr>
                <w:rFonts w:ascii="Verdana" w:hAnsi="Verdana"/>
                <w:sz w:val="22"/>
                <w:szCs w:val="22"/>
              </w:rPr>
              <w:t>Os candidatos presentes que ultrapassarem o número de vagas disponibilizadas, somente escolherão salas em caso do não comparecimento ou desistência, sempre observada a ordem classificatória estabelecida nas respectivas faixas, conforme comunicado publicado na edição da última sexta-feira (03), do Jornal Município de Sorocaba.</w:t>
            </w:r>
          </w:p>
          <w:p>
            <w:pPr>
              <w:pStyle w:val="Standard"/>
              <w:spacing w:lineRule="auto" w:line="276"/>
              <w:ind w:left="0" w:right="0" w:firstLine="567"/>
              <w:jc w:val="both"/>
              <w:rPr>
                <w:sz w:val="22"/>
                <w:szCs w:val="22"/>
              </w:rPr>
            </w:pPr>
            <w:r>
              <w:rPr>
                <w:rFonts w:eastAsia="Times New Roman" w:cs="Times New Roman" w:ascii="Verdana" w:hAnsi="Verdana"/>
                <w:color w:val="00000A"/>
                <w:sz w:val="22"/>
                <w:szCs w:val="22"/>
                <w:lang w:val="pt-BR"/>
              </w:rPr>
              <w:t>O docente em período de estágio probatório não poderá assumir sala do AEE no respectivo cargo.</w:t>
            </w:r>
          </w:p>
          <w:p>
            <w:pPr>
              <w:pStyle w:val="Standard"/>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5290" cy="1270"/>
                      <wp:effectExtent l="0" t="0" r="0" b="0"/>
                      <wp:wrapNone/>
                      <wp:docPr id="1" name=""/>
                      <a:graphic xmlns:a="http://schemas.openxmlformats.org/drawingml/2006/main">
                        <a:graphicData uri="http://schemas.microsoft.com/office/word/2010/wordprocessingShape">
                          <wps:wsp>
                            <wps:cNvSpPr/>
                            <wps:spPr>
                              <a:xfrm>
                                <a:off x="0" y="0"/>
                                <a:ext cx="54946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6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before="0" w:after="0"/>
              <w:jc w:val="both"/>
              <w:rPr/>
            </w:pPr>
            <w:r>
              <w:rPr>
                <w:rFonts w:ascii="Verdana" w:hAnsi="Verdana"/>
                <w:b/>
                <w:sz w:val="20"/>
                <w:szCs w:val="20"/>
              </w:rPr>
              <w:t xml:space="preserve">André Reis – </w:t>
            </w:r>
            <w:hyperlink r:id="rId2">
              <w:r>
                <w:rPr>
                  <w:rStyle w:val="LinkdaInternet"/>
                  <w:rFonts w:ascii="Verdana" w:hAnsi="Verdana"/>
                  <w:b/>
                  <w:sz w:val="20"/>
                  <w:szCs w:val="20"/>
                </w:rPr>
                <w:t>areis@sorocaba.sp.gov.br</w:t>
              </w:r>
            </w:hyperlink>
          </w:p>
          <w:p>
            <w:pPr>
              <w:pStyle w:val="Normal"/>
              <w:spacing w:lineRule="auto" w:line="240" w:before="0" w:after="0"/>
              <w:jc w:val="both"/>
              <w:rPr>
                <w:rFonts w:ascii="Verdana" w:hAnsi="Verdana" w:cs="Verdana"/>
                <w:b/>
                <w:b/>
                <w:bCs/>
                <w:color w:val="000000"/>
                <w:sz w:val="20"/>
                <w:szCs w:val="20"/>
                <w:u w:val="none"/>
              </w:rPr>
            </w:pPr>
            <w:r>
              <w:rPr>
                <w:rStyle w:val="LinkdaInternet"/>
                <w:rFonts w:cs="Verdana" w:ascii="Verdana" w:hAnsi="Verdana"/>
                <w:b/>
                <w:bCs/>
                <w:sz w:val="20"/>
                <w:szCs w:val="20"/>
              </w:rPr>
              <w:t>Telefone: (15) 3238.2492</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textAlignment w:val="baseline"/>
    </w:pPr>
    <w:rPr>
      <w:rFonts w:ascii="Calibri" w:hAnsi="Calibri" w:eastAsia="Arial Unicode MS" w:cs="Tahoma"/>
      <w:color w:val="000000"/>
      <w:sz w:val="24"/>
      <w:szCs w:val="24"/>
      <w:lang w:val="en-US" w:eastAsia="en-US" w:bidi="en-US"/>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ei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311</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2016-06-06T13:56:10Z</dcterms:modified>
  <cp:revision>58</cp:revision>
</cp:coreProperties>
</file>