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21</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sans-serif" w:hAnsi="Verdana;sans-serif"/>
                <w:b/>
                <w:sz w:val="27"/>
                <w:szCs w:val="22"/>
              </w:rPr>
            </w:pPr>
            <w:bookmarkStart w:id="0" w:name="__DdeLink__27_121347699"/>
            <w:bookmarkEnd w:id="0"/>
            <w:r>
              <w:rPr>
                <w:rFonts w:ascii="Verdana;sans-serif" w:hAnsi="Verdana;sans-serif"/>
                <w:b/>
                <w:sz w:val="27"/>
                <w:szCs w:val="22"/>
              </w:rPr>
              <w:t>Reaberta licitação para restauro do Palacete Scarpa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A Prefeitura de Sorocaba, por meio das secretarias da Administração (Sead) e Cultura (Secult), reabriu o processo licitatório para restauração do Palacete Scarpa - um dos mais importantes patrimônios históricos da cidade e um dos cartões-postais de Sorocaba.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 intervenção na atual sede da Secretaria da Cultura (Secult) prevê a restauração das fachadas principal, lateral e de fundo do prédio; a recuperação do forro do térreo e do segundo andar, do telhado e da rampa de acessibilidade. O valor da obra é de R$ 499.778,51.</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A primeira data para </w:t>
            </w:r>
            <w:r>
              <w:rPr>
                <w:rFonts w:ascii="Verdana" w:hAnsi="Verdana"/>
                <w:color w:val="000000"/>
                <w:sz w:val="22"/>
                <w:szCs w:val="22"/>
              </w:rPr>
              <w:t xml:space="preserve">entrega dos envelopes de Habilitação (Técnica) e de Proposta (Preço) estava marcada para o dia 10 de junho, mas não houve a presença de interessados. Em razão disso, uma nova data foi marcada. As empresas interessadas em participar da concorrência devem entregar as propostas na Divisão de Licitações da Sead, até às 8h45 do dia 8 de julho. A abertura do envelope “Habilitação” </w:t>
            </w:r>
            <w:r>
              <w:rPr>
                <w:rFonts w:ascii="Verdana" w:hAnsi="Verdana"/>
                <w:color w:val="000000"/>
                <w:sz w:val="22"/>
                <w:szCs w:val="22"/>
              </w:rPr>
              <w:t>acontece</w:t>
            </w:r>
            <w:r>
              <w:rPr>
                <w:rFonts w:ascii="Verdana" w:hAnsi="Verdana"/>
                <w:color w:val="000000"/>
                <w:sz w:val="22"/>
                <w:szCs w:val="22"/>
              </w:rPr>
              <w:t xml:space="preserve"> n</w:t>
            </w:r>
            <w:r>
              <w:rPr>
                <w:rFonts w:ascii="Verdana" w:hAnsi="Verdana"/>
                <w:color w:val="000000"/>
                <w:sz w:val="22"/>
                <w:szCs w:val="22"/>
              </w:rPr>
              <w:t>o</w:t>
            </w:r>
            <w:r>
              <w:rPr>
                <w:rFonts w:ascii="Verdana" w:hAnsi="Verdana"/>
                <w:color w:val="000000"/>
                <w:sz w:val="22"/>
                <w:szCs w:val="22"/>
              </w:rPr>
              <w:t xml:space="preserve"> mesmo dia, às 9h. </w:t>
            </w:r>
          </w:p>
          <w:p>
            <w:pPr>
              <w:pStyle w:val="Corpodetexto"/>
              <w:spacing w:lineRule="auto" w:line="276" w:before="0" w:after="0"/>
              <w:ind w:left="0" w:right="0" w:firstLine="567"/>
              <w:jc w:val="both"/>
              <w:rPr>
                <w:color w:val="000000"/>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bookmarkStart w:id="1" w:name="__DdeLink__2289_1471471028"/>
            <w:bookmarkEnd w:id="1"/>
            <w:r>
              <w:rPr>
                <w:rFonts w:ascii="Verdana" w:hAnsi="Verdana"/>
                <w:sz w:val="22"/>
                <w:szCs w:val="22"/>
              </w:rPr>
              <w:t xml:space="preserve">A obra no prédio histórico será possível devido a uma iniciativa da Prefeitura de Sorocaba, por meio da Secult, que concorreu a um edital da Caixa Econômica Federal (CEF) e foi contemplada em 2013, por meio do Ministério do Turismo.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Definida a licitação, o prazo para o término das obras, após a emissão da ordem de serviço, é de 180 dias. Após finalizada, a obra terá garantia de cinco anos contra defeitos que possam comprometer a qualidade, durabilidade e segurança dos usuários.</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Enquanto estiver em processo de restauração, a Secretaria da Cultura deixará temporariamente o Palacete Scarpa. O novo espaço a ser ocupado pela equipe está sendo estudado. </w:t>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Corpodetexto"/>
              <w:spacing w:lineRule="auto" w:line="360" w:before="0" w:after="0"/>
              <w:jc w:val="both"/>
              <w:rPr>
                <w:rFonts w:ascii="Verdana" w:hAnsi="Verdana" w:cs="Arial"/>
                <w:b/>
                <w:b/>
                <w:bCs/>
                <w:color w:val="000000"/>
                <w:sz w:val="24"/>
                <w:szCs w:val="24"/>
              </w:rPr>
            </w:pPr>
            <w:r>
              <w:rPr>
                <w:rFonts w:cs="Arial" w:ascii="Verdana;sans-serif" w:hAnsi="Verdana;sans-serif"/>
                <w:b/>
                <w:bCs/>
                <w:color w:val="000000"/>
                <w:sz w:val="20"/>
                <w:szCs w:val="24"/>
              </w:rPr>
              <w:t xml:space="preserve">Mariana Campos – </w:t>
            </w:r>
            <w:hyperlink r:id="rId2">
              <w:r>
                <w:rPr>
                  <w:rStyle w:val="LinkdaInternet"/>
                  <w:rFonts w:cs="Arial" w:ascii="Verdana;sans-serif" w:hAnsi="Verdana;sans-serif"/>
                  <w:b/>
                  <w:bCs/>
                  <w:color w:val="000080"/>
                  <w:sz w:val="20"/>
                  <w:szCs w:val="24"/>
                  <w:u w:val="single"/>
                </w:rPr>
                <w:t>macampos@sorocaba.sp.gov.br</w:t>
              </w:r>
            </w:hyperlink>
            <w:r>
              <w:rPr>
                <w:rFonts w:cs="Arial" w:ascii="Verdana" w:hAnsi="Verdana"/>
                <w:b/>
                <w:bCs/>
                <w:color w:val="000000"/>
                <w:sz w:val="24"/>
                <w:szCs w:val="24"/>
              </w:rPr>
              <w:t xml:space="preserve"> </w:t>
            </w:r>
          </w:p>
          <w:p>
            <w:pPr>
              <w:pStyle w:val="Corpodetexto"/>
              <w:spacing w:before="0" w:after="0"/>
              <w:rPr>
                <w:rFonts w:ascii="Verdana;sans-serif" w:hAnsi="Verdana;sans-serif"/>
                <w:b/>
                <w:sz w:val="20"/>
              </w:rPr>
            </w:pPr>
            <w:r>
              <w:rPr>
                <w:rFonts w:ascii="Verdana;sans-serif" w:hAnsi="Verdana;sans-serif"/>
                <w:b/>
                <w:sz w:val="20"/>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2016-06-21T10:36:14Z</dcterms:modified>
  <cp:revision>60</cp:revision>
</cp:coreProperties>
</file>