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93" w:type="dxa"/>
        <w:jc w:val="left"/>
        <w:tblInd w:w="-2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6"/>
        <w:gridCol w:w="8907"/>
      </w:tblGrid>
      <w:tr>
        <w:trPr>
          <w:trHeight w:val="360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478_1015811821"/>
            <w:r>
              <w:rPr>
                <w:rFonts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Procon dá dicas </w:t>
            </w:r>
            <w:r>
              <w:rPr>
                <w:rFonts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quanto à</w:t>
            </w:r>
            <w:r>
              <w:rPr>
                <w:rFonts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 compra de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presentes </w:t>
            </w:r>
            <w:r>
              <w:rPr>
                <w:rFonts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para o</w:t>
            </w:r>
            <w:bookmarkEnd w:id="0"/>
            <w:r>
              <w:rPr>
                <w:rFonts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 Dia dos Namorados </w:t>
            </w:r>
          </w:p>
        </w:tc>
      </w:tr>
      <w:tr>
        <w:trPr>
          <w:trHeight w:val="81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olor w:val="000000"/>
                <w:sz w:val="28"/>
                <w:szCs w:val="28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Quem deixou para comprar presente do Dia dos Namorados na última hora pode encontrar lojas lotadas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filas para pagamento no caixa, mas isso não deve desviar a atenção do consumidor em relação aos seus direitos. O Procon de Sorocaba dá algumas orientações para que a compra não se transforme em dor de cabeça.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consumidor deve estar atento aos produtos em exposição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nas lojas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Todos os itens devem apresentar seus preços de forma clara e ostensiva. O lojista deve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ainda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informar quais são os juros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que estão sendo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praticados,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número e periodicidade das prestações.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O Código de Defesa do Consumidor garante o mesmo preço de uma mercadoria para qualquer opção de pagamento, seja em dinheiro, cheque ou cartão de crédito. O comerciante não pode estabelecer valor mínimo para a utilização de cartão de crédito ou débito. </w:t>
            </w:r>
          </w:p>
          <w:p>
            <w:pPr>
              <w:pStyle w:val="Corpodetexto"/>
              <w:shd w:val="clear" w:color="auto" w:fill="FFFFFF"/>
              <w:spacing w:lineRule="auto" w:line="276" w:before="0" w:after="0"/>
              <w:ind w:firstLine="709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 xml:space="preserve">A aceitação de cheques e cartões é </w:t>
            </w: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>opção</w:t>
            </w: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 xml:space="preserve"> dos estabelecimentos. Porém, a partir do momento que eles são aceitos, o lojista não pode fazer restrições de, por exemplo, não aceitar cheques de contas recentes. </w:t>
            </w:r>
          </w:p>
          <w:p>
            <w:pPr>
              <w:pStyle w:val="Corpodetexto"/>
              <w:shd w:val="clear" w:color="auto" w:fill="FFFFFF"/>
              <w:spacing w:lineRule="auto" w:line="276" w:before="0" w:after="0"/>
              <w:ind w:firstLine="709"/>
              <w:jc w:val="both"/>
              <w:rPr>
                <w:rFonts w:eastAsia="Times New Roman" w:cs="Times New Roman"/>
                <w:lang w:eastAsia="pt-BR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diretor do Procon Sorocaba alerta sobre o risco de endividamento. </w:t>
            </w:r>
            <w:r>
              <w:rPr>
                <w:rFonts w:eastAsia="Times New Roman" w:cs="Times New Roman" w:ascii="Verdana" w:hAnsi="Verdana"/>
                <w:b/>
                <w:bCs/>
                <w:color w:val="800000"/>
                <w:sz w:val="22"/>
                <w:szCs w:val="22"/>
                <w:lang w:eastAsia="pt-BR"/>
              </w:rPr>
              <w:tab/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A Fundação Procon elaborou uma série de dicas que ajudam a evitar problemas posteriores.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Em caso de dúvidas ou reclamações,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o consumidor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pode entrar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em contato com um dos canais de atendimento do Procon Sorocaba,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pelos telefones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0800-148029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ou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151,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ou ainda pela internet (</w:t>
            </w:r>
            <w:hyperlink r:id="rId2">
              <w:r>
                <w:rPr>
                  <w:rStyle w:val="LinkdaInternet"/>
                  <w:rFonts w:eastAsia="Times New Roman" w:cs="Times New Roman" w:ascii="Verdana" w:hAnsi="Verdana"/>
                  <w:b w:val="false"/>
                  <w:bCs w:val="false"/>
                  <w:color w:val="000000"/>
                  <w:sz w:val="22"/>
                  <w:szCs w:val="22"/>
                  <w:lang w:eastAsia="pt-BR"/>
                </w:rPr>
                <w:t>www.consumidor.gov.br</w:t>
              </w:r>
            </w:hyperlink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)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 xml:space="preserve"> 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>ou pessoa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>l</w:t>
            </w:r>
            <w:r>
              <w:rPr>
                <w:rFonts w:eastAsia="Times New Roman" w:cs="Times New Roman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>mente.</w:t>
            </w:r>
          </w:p>
          <w:p>
            <w:pPr>
              <w:pStyle w:val="Corpodetexto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midor.gov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2016-06-10T11:13:26Z</dcterms:modified>
  <cp:revision>59</cp:revision>
</cp:coreProperties>
</file>