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bookmarkStart w:id="0" w:name="__DdeLink__31_1851306206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Prefeitura reabre licitação para implantar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1" w:name="__DdeLink__31_1851306206"/>
            <w:bookmarkEnd w:id="1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o Parque Municipal “Yves Ota”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Prefeitura de Sorocaba, por meio da Secretaria da Administração (Sead) e a pedido da Secretaria de Esporte e Lazer (Semes), reabriu a licitação para implantação do Parque Municipal “Yves Ota”. A intenção é que</w:t>
            </w:r>
            <w:r>
              <w:rPr>
                <w:rFonts w:cs="Verdana" w:ascii="Verdana" w:hAnsi="Verdana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esse espaço público seja montado em área na R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ua Ibiúna, s/n, entre os Jardins Leocádia, Morumbi I, II, III e IV e Iguatemi.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primeira data proposta para entrega dos envelopes de Habilitação (Técnica) e de Proposta (Preço) estava marcada para o dia 3 de junho. Não houve interessados e agora a nova data é 4 de julho. Não houve alterações nos anexos da licitação.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 entrega das propostas deve ser feita até as 8h45 dessa data, na Sead, e a abertura dos envelopes de Habilitação ocorrerá no mesmo dia, às 9h. O valor da licitação, do tipo menor preço, é de R$ 195.334,81.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Os recursos para execução do empreendimento são de emenda da deputada federal Keiko Ota, mãe de Yves. Os pagamentos dependem de prévia autorização da Caixa Econômica Federal (CEF).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Em 30 de agosto de 1997, </w:t>
            </w:r>
            <w:r>
              <w:rPr>
                <w:rStyle w:val="Nfaseforte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Yves Ota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, então com 8 anos de idade, foi covardemente assassinado com dois tiros pelos seus três sequestradores, dentre os quais dois ex-seguranças de seu pai, o comerciante </w:t>
            </w:r>
            <w:r>
              <w:rPr>
                <w:rStyle w:val="Nfaseforte"/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Massataka Ota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. O sequestro aconteceu na Zona Leste de São Paulo, no dia anterior à morte, e os acusados foram depois condenados. O caso ganhou repercussão nacional e o casal criou um instituto que leva o nome do filho. A </w:t>
            </w:r>
            <w:r>
              <w:rPr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</w:rPr>
              <w:t xml:space="preserve">ONG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realiza palestras e oferece orientação às às crianças, jovens e famílias vítimas da vi</w:t>
            </w:r>
            <w:r>
              <w:rPr>
                <w:rFonts w:cs="Verdana" w:ascii="Verdana" w:hAnsi="Verdana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</w:rPr>
              <w:t>olência.</w:t>
            </w:r>
            <w:r>
              <w:rPr>
                <w:rFonts w:cs="Verdana" w:ascii="Verdana" w:hAnsi="Verdana"/>
                <w:b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Style w:val="Appleconvertedspace"/>
                <w:rFonts w:ascii="Verdana" w:hAnsi="Verdana" w:cs="Verdana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244475</wp:posOffset>
                      </wp:positionV>
                      <wp:extent cx="5672455" cy="952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800" cy="900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2pt,18.9pt" to="445.35pt,19.5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Style w:val="Appleconvertedspace"/>
                <w:rFonts w:ascii="Verdana" w:hAnsi="Verdana" w:cs="Verdana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3238-2294</w:t>
            </w:r>
          </w:p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left"/>
              <w:rPr>
                <w:rStyle w:val="Appleconvertedspace"/>
                <w:rFonts w:ascii="Verdana" w:hAnsi="Verdana" w:cs="Verdana"/>
                <w:sz w:val="20"/>
                <w:szCs w:val="20"/>
                <w:highlight w:val="whit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2016-06-14T10:52:29Z</dcterms:modified>
  <cp:revision>61</cp:revision>
</cp:coreProperties>
</file>