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29/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exact" w:line="276" w:before="0" w:after="200"/>
              <w:jc w:val="center"/>
              <w:rPr>
                <w:rFonts w:ascii="Verdana" w:hAnsi="Verdana" w:eastAsia="Verdana" w:cs="Verdana"/>
                <w:b/>
                <w:b/>
                <w:color w:val="00000A"/>
                <w:sz w:val="24"/>
                <w:szCs w:val="24"/>
              </w:rPr>
            </w:pPr>
            <w:bookmarkStart w:id="0" w:name="__DdeLink__24_840079360"/>
            <w:bookmarkEnd w:id="0"/>
            <w:r>
              <w:rPr>
                <w:rFonts w:eastAsia="Verdana" w:cs="Verdana" w:ascii="Verdana" w:hAnsi="Verdana"/>
                <w:b/>
                <w:color w:val="00000A"/>
                <w:sz w:val="24"/>
                <w:szCs w:val="24"/>
              </w:rPr>
              <w:t>Prefeitura abre licitação para  credenciamento de leiloeiros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 w:val="false"/>
                <w:i/>
                <w:i/>
                <w:iCs/>
                <w:color w:val="00000A"/>
                <w:sz w:val="24"/>
                <w:szCs w:val="24"/>
                <w:u w:val="single"/>
              </w:rPr>
            </w:pPr>
            <w:r>
              <w:rPr>
                <w:rFonts w:eastAsia="Verdana" w:cs="Verdana" w:ascii="Verdana" w:hAnsi="Verdana"/>
                <w:b/>
                <w:bCs w:val="false"/>
                <w:i/>
                <w:iCs/>
                <w:color w:val="00000A"/>
                <w:sz w:val="24"/>
                <w:szCs w:val="24"/>
                <w:u w:val="single"/>
              </w:rPr>
            </w:r>
          </w:p>
          <w:p>
            <w:pPr>
              <w:pStyle w:val="Normal"/>
              <w:spacing w:lineRule="auto" w:line="276" w:before="0" w:after="200"/>
              <w:ind w:left="0" w:right="0" w:firstLine="708"/>
              <w:jc w:val="both"/>
              <w:rPr>
                <w:rFonts w:ascii="Verdana" w:hAnsi="Verdana" w:eastAsia="Verdana" w:cs="Verdana"/>
                <w:color w:val="00000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A"/>
                <w:sz w:val="22"/>
                <w:szCs w:val="22"/>
              </w:rPr>
              <w:t>A Prefeitura de Sorocaba, por meio da Secretaria da Administração (Sead), abriu processo licitatório para credenciamento de leiloeiros. O credenciamento pe necessário para que para a Administração Pública Direta e Indireta, a fim de realizar leilões dos veículos, máquinas, sucatas e bens inservíveis a administração municipal.</w:t>
            </w:r>
          </w:p>
          <w:p>
            <w:pPr>
              <w:pStyle w:val="Normal"/>
              <w:spacing w:lineRule="auto" w:line="276" w:before="0" w:after="200"/>
              <w:ind w:left="0" w:right="0" w:firstLine="708"/>
              <w:jc w:val="both"/>
              <w:rPr>
                <w:rFonts w:ascii="Verdana" w:hAnsi="Verdana" w:eastAsia="Verdana" w:cs="Verdana"/>
                <w:color w:val="00000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A"/>
                <w:sz w:val="22"/>
                <w:szCs w:val="22"/>
              </w:rPr>
              <w:t>Os interessados devem apresentar o envelope “Habilitação" e o Requerimento de Credenciamento na Divisão de Licitações até às 8h50 desta sexta-feira, dia 1º de julho. A abertura  do envelope ocorrerá no mesmo dia às 9h.</w:t>
            </w:r>
          </w:p>
          <w:p>
            <w:pPr>
              <w:pStyle w:val="Normal"/>
              <w:spacing w:lineRule="auto" w:line="276" w:before="0" w:after="200"/>
              <w:ind w:left="0" w:right="0" w:firstLine="708"/>
              <w:jc w:val="both"/>
              <w:rPr/>
            </w:pPr>
            <w:r>
              <w:rPr>
                <w:rFonts w:eastAsia="Verdana" w:cs="Verdana" w:ascii="Verdana" w:hAnsi="Verdana"/>
                <w:color w:val="00000A"/>
                <w:sz w:val="22"/>
                <w:szCs w:val="22"/>
              </w:rPr>
              <w:t xml:space="preserve">Os leiloeiros credenciados serão chamados conforme critérios definidos no edital que está disponível no site </w:t>
            </w:r>
            <w:hyperlink r:id="rId2">
              <w:r>
                <w:rPr>
                  <w:rStyle w:val="LinkdaInternet"/>
                  <w:rFonts w:eastAsia="Verdana" w:cs="Verdana" w:ascii="Verdana" w:hAnsi="Verdana"/>
                  <w:sz w:val="22"/>
                  <w:szCs w:val="22"/>
                </w:rPr>
                <w:t>www.sorocaba.sp.gov.br</w:t>
              </w:r>
            </w:hyperlink>
            <w:r>
              <w:rPr>
                <w:rFonts w:eastAsia="Verdana" w:cs="Verdana" w:ascii="Verdana" w:hAnsi="Verdana"/>
                <w:color w:val="00000A"/>
                <w:sz w:val="22"/>
                <w:szCs w:val="22"/>
              </w:rPr>
              <w:t xml:space="preserve">, link licitações. Estes deverão estar habilitados para realizar leilão de qualquer tipo de material que a administração municipal necessite se desfazer, especialmente veículos, máquinas, sucatas e bens inservíveis. </w:t>
            </w:r>
          </w:p>
          <w:p>
            <w:pPr>
              <w:pStyle w:val="Normal"/>
              <w:spacing w:lineRule="auto" w:line="276" w:before="0" w:after="200"/>
              <w:ind w:left="0" w:right="0" w:firstLine="708"/>
              <w:jc w:val="both"/>
              <w:rPr>
                <w:rFonts w:ascii="Verdana" w:hAnsi="Verdana" w:eastAsia="Verdana" w:cs="Verdana"/>
                <w:color w:val="00000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A"/>
                <w:sz w:val="22"/>
                <w:szCs w:val="22"/>
              </w:rPr>
              <w:t xml:space="preserve">Após o término desta licitação, a Prefeitura vai preparar o leilão dos 161 veículos e máquinas inservíveis que, no início de março, passaram pelo mesmo  processo, mas, ao final, acabou cancelado por irregularidades cometidas pelo leiloeiro. Todos os participantes foram ressarcidos (leia abaixo). </w:t>
            </w:r>
          </w:p>
          <w:p>
            <w:pPr>
              <w:pStyle w:val="Normal"/>
              <w:spacing w:lineRule="auto" w:line="276" w:before="0" w:after="200"/>
              <w:ind w:left="0" w:right="0" w:firstLine="708"/>
              <w:jc w:val="both"/>
              <w:rPr>
                <w:rFonts w:ascii="Verdana" w:hAnsi="Verdana" w:eastAsia="Verdana" w:cs="Verdana"/>
                <w:color w:val="00000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A"/>
                <w:sz w:val="22"/>
                <w:szCs w:val="22"/>
              </w:rPr>
              <w:t>Com o leilão a Prefeitura de Sorocaba pretende arrecadar no minímo R$ 512.000,00. O processo de leilão será presencial e também on-line (pela internet).</w:t>
            </w:r>
          </w:p>
          <w:p>
            <w:pPr>
              <w:pStyle w:val="Normal"/>
              <w:spacing w:lineRule="auto" w:line="276" w:before="0" w:after="200"/>
              <w:ind w:left="0" w:right="0" w:firstLine="708"/>
              <w:jc w:val="both"/>
              <w:rPr>
                <w:rFonts w:ascii="Verdana" w:hAnsi="Verdana" w:eastAsia="Verdana" w:cs="Verdana"/>
                <w:color w:val="00000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A"/>
                <w:sz w:val="22"/>
                <w:szCs w:val="22"/>
              </w:rPr>
              <w:t xml:space="preserve">Estão disponíveis os veículos e motos pertencentes à Prefeitura e do Serviço Autônomo de Água e Esgoto (Saae), sem condições de utilização e que necessitam de reforma; por isso se tornaram inservíveis. O valor arrecadado será utilizado na própria frota, na renovação e também na sua manutenção. </w:t>
            </w:r>
          </w:p>
          <w:p>
            <w:pPr>
              <w:pStyle w:val="Corpodetexto"/>
              <w:spacing w:lineRule="auto" w:line="276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19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64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eastAsia="Verdana" w:cs="Verdana"/>
                <w:b/>
                <w:b/>
                <w:color w:val="00000A"/>
                <w:sz w:val="20"/>
              </w:rPr>
            </w:pPr>
            <w:r>
              <w:rPr>
                <w:rFonts w:eastAsia="Verdana" w:cs="Verdana" w:ascii="Verdana" w:hAnsi="Verdana"/>
                <w:b/>
                <w:color w:val="00000A"/>
                <w:sz w:val="20"/>
              </w:rPr>
              <w:t>Pedro Guerra  – pguerra@sorocaba.sp.gov.br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0"/>
                <w:szCs w:val="20"/>
                <w:u w:val="none"/>
              </w:rPr>
            </w:pPr>
            <w:r>
              <w:rPr>
                <w:rStyle w:val="LinkdaInternet"/>
                <w:rFonts w:eastAsia="Verdana" w:cs="Verdana" w:ascii="Verdana" w:hAnsi="Verdana"/>
                <w:b/>
                <w:bCs/>
                <w:color w:val="00000A"/>
                <w:sz w:val="20"/>
                <w:szCs w:val="20"/>
              </w:rPr>
              <w:t>Telefone: (15) 3238.2492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orocaba.sp.gov.br/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2016-06-29T10:06:08Z</dcterms:modified>
  <cp:revision>60</cp:revision>
</cp:coreProperties>
</file>