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pPr>
      <w:r>
        <w:rPr>
          <w:b/>
          <w:bCs/>
          <w:color w:val="000000"/>
          <w:sz w:val="28"/>
          <w:szCs w:val="28"/>
        </w:rPr>
        <w:t>BOLETIM SECOM SEM SONORA</w:t>
      </w:r>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309"/>
        <w:gridCol w:w="8835"/>
      </w:tblGrid>
      <w:tr>
        <w:trPr>
          <w:trHeight w:val="360" w:hRule="atLeast"/>
        </w:trPr>
        <w:tc>
          <w:tcPr>
            <w:tcW w:w="1309"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pacing w:lineRule="auto" w:line="276"/>
              <w:jc w:val="both"/>
            </w:pPr>
            <w:r>
              <w:rPr>
                <w:rFonts w:cs="Verdana" w:ascii="Verdana" w:hAnsi="Verdana"/>
                <w:b/>
                <w:bCs/>
                <w:sz w:val="16"/>
                <w:szCs w:val="16"/>
              </w:rPr>
              <w:t>0</w:t>
            </w:r>
            <w:r>
              <w:rPr>
                <w:rFonts w:cs="Verdana" w:ascii="Verdana" w:hAnsi="Verdana"/>
                <w:b/>
                <w:bCs/>
                <w:sz w:val="16"/>
                <w:szCs w:val="16"/>
              </w:rPr>
              <w:t>3</w:t>
            </w:r>
            <w:r>
              <w:rPr>
                <w:rFonts w:cs="Verdana" w:ascii="Verdana" w:hAnsi="Verdana"/>
                <w:b/>
                <w:bCs/>
                <w:sz w:val="16"/>
                <w:szCs w:val="16"/>
              </w:rPr>
              <w:t>/06/16</w:t>
            </w:r>
            <w:r/>
          </w:p>
          <w:p>
            <w:pPr>
              <w:pStyle w:val="Contedodatabela"/>
              <w:spacing w:lineRule="auto" w:line="240" w:before="0" w:after="200"/>
              <w:jc w:val="both"/>
              <w:rPr>
                <w:sz w:val="16"/>
                <w:sz w:val="16"/>
                <w:szCs w:val="16"/>
              </w:rPr>
            </w:pPr>
            <w:r>
              <w:rPr>
                <w:rFonts w:cs="Verdana" w:ascii="Verdana" w:hAnsi="Verdana"/>
                <w:b/>
                <w:bCs/>
                <w:sz w:val="16"/>
                <w:szCs w:val="16"/>
              </w:rPr>
              <w:t>MANCHETE</w:t>
            </w:r>
            <w:r/>
          </w:p>
        </w:tc>
        <w:tc>
          <w:tcPr>
            <w:tcW w:w="88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pPr>
            <w:r>
              <w:rPr>
                <w:rFonts w:ascii="Verdana" w:hAnsi="Verdana"/>
                <w:b/>
                <w:bCs/>
                <w:sz w:val="26"/>
                <w:szCs w:val="26"/>
              </w:rPr>
              <w:br/>
            </w:r>
            <w:bookmarkStart w:id="0" w:name="__DdeLink__707_2070005489"/>
            <w:bookmarkEnd w:id="0"/>
            <w:r>
              <w:rPr>
                <w:rFonts w:cs="Verdana" w:ascii="Verdana" w:hAnsi="Verdana"/>
                <w:b/>
                <w:bCs/>
                <w:sz w:val="24"/>
                <w:szCs w:val="24"/>
              </w:rPr>
              <w:t>PAT registra aumento de 30% nas admissões no mês de maio</w:t>
            </w:r>
            <w:r/>
          </w:p>
          <w:p>
            <w:pPr>
              <w:pStyle w:val="Normal"/>
              <w:spacing w:lineRule="auto" w:line="240" w:before="0" w:after="0"/>
              <w:jc w:val="center"/>
              <w:rPr>
                <w:b/>
                <w:b/>
                <w:bCs/>
                <w:rFonts w:ascii="Verdana" w:hAnsi="Verdana"/>
              </w:rPr>
            </w:pPr>
            <w:r>
              <w:rPr>
                <w:rFonts w:eastAsia="Times New Roman" w:cs="Verdana" w:ascii="Verdana" w:hAnsi="Verdana"/>
                <w:b/>
                <w:bCs/>
                <w:i/>
                <w:iCs/>
                <w:sz w:val="24"/>
                <w:szCs w:val="24"/>
                <w:u w:val="single"/>
              </w:rPr>
            </w:r>
            <w:r/>
          </w:p>
        </w:tc>
      </w:tr>
      <w:tr>
        <w:trPr>
          <w:trHeight w:val="81" w:hRule="atLeast"/>
        </w:trPr>
        <w:tc>
          <w:tcPr>
            <w:tcW w:w="1309"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color w:val="00000A"/>
                <w:sz w:val="20"/>
                <w:szCs w:val="20"/>
                <w:lang w:val="pt-BR" w:eastAsia="zh-CN" w:bidi="ar-SA"/>
              </w:rPr>
            </w:r>
            <w:r/>
          </w:p>
          <w:p>
            <w:pPr>
              <w:pStyle w:val="Contedodatabela"/>
              <w:spacing w:lineRule="auto" w:line="360"/>
              <w:jc w:val="both"/>
            </w:pPr>
            <w:r>
              <w:rPr>
                <w:rFonts w:eastAsia="Verdana" w:cs="Verdana" w:ascii="Verdana" w:hAnsi="Verdana"/>
                <w:b/>
                <w:bCs/>
                <w:sz w:val="20"/>
                <w:szCs w:val="20"/>
              </w:rPr>
              <w:t xml:space="preserve"> </w:t>
            </w:r>
            <w:r/>
          </w:p>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color w:val="00000A"/>
                <w:sz w:val="20"/>
                <w:szCs w:val="20"/>
                <w:lang w:val="pt-BR" w:eastAsia="zh-CN" w:bidi="ar-SA"/>
              </w:rPr>
            </w:r>
            <w:r/>
          </w:p>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color w:val="00000A"/>
                <w:sz w:val="20"/>
                <w:szCs w:val="20"/>
                <w:lang w:val="pt-BR" w:eastAsia="zh-CN" w:bidi="ar-SA"/>
              </w:rPr>
            </w:r>
            <w:r/>
          </w:p>
          <w:p>
            <w:pPr>
              <w:pStyle w:val="Contedodatabela"/>
              <w:spacing w:lineRule="auto" w:line="360"/>
              <w:jc w:val="both"/>
              <w:rPr>
                <w:sz w:val="20"/>
                <w:b/>
                <w:sz w:val="20"/>
                <w:b/>
                <w:szCs w:val="20"/>
                <w:bCs/>
                <w:rFonts w:ascii="Verdana" w:hAnsi="Verdana" w:eastAsia="Verdana" w:cs="Verdana"/>
                <w:color w:val="00000A"/>
                <w:lang w:val="pt-BR" w:eastAsia="zh-CN" w:bidi="ar-SA"/>
              </w:rPr>
            </w:pPr>
            <w:r>
              <w:rPr>
                <w:rFonts w:eastAsia="Verdana" w:cs="Verdana" w:ascii="Verdana" w:hAnsi="Verdana"/>
                <w:b/>
                <w:bCs/>
                <w:color w:val="00000A"/>
                <w:sz w:val="20"/>
                <w:szCs w:val="20"/>
                <w:lang w:val="pt-BR" w:eastAsia="zh-CN" w:bidi="ar-SA"/>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color w:val="00000A"/>
                <w:sz w:val="22"/>
                <w:szCs w:val="22"/>
                <w:lang w:val="pt-BR" w:eastAsia="zh-CN" w:bidi="ar-SA"/>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color w:val="00000A"/>
                <w:sz w:val="22"/>
                <w:szCs w:val="22"/>
                <w:lang w:val="pt-BR" w:eastAsia="zh-CN" w:bidi="ar-SA"/>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color w:val="00000A"/>
                <w:sz w:val="22"/>
                <w:szCs w:val="22"/>
                <w:lang w:val="pt-BR" w:eastAsia="zh-CN" w:bidi="ar-SA"/>
              </w:rPr>
            </w:r>
            <w:r/>
          </w:p>
          <w:p>
            <w:pPr>
              <w:pStyle w:val="Contedodatabela"/>
              <w:spacing w:lineRule="auto" w:line="360"/>
              <w:jc w:val="both"/>
              <w:rPr>
                <w:sz w:val="22"/>
                <w:b/>
                <w:sz w:val="22"/>
                <w:b/>
                <w:szCs w:val="22"/>
                <w:bCs/>
                <w:rFonts w:ascii="Verdana" w:hAnsi="Verdana" w:eastAsia="Verdana" w:cs="Verdana"/>
                <w:color w:val="00000A"/>
                <w:lang w:val="pt-BR" w:eastAsia="zh-CN" w:bidi="ar-SA"/>
              </w:rPr>
            </w:pPr>
            <w:r>
              <w:rPr>
                <w:rFonts w:eastAsia="Verdana" w:cs="Verdana" w:ascii="Verdana" w:hAnsi="Verdana"/>
                <w:b/>
                <w:bCs/>
                <w:color w:val="00000A"/>
                <w:sz w:val="22"/>
                <w:szCs w:val="22"/>
                <w:lang w:val="pt-BR" w:eastAsia="zh-CN" w:bidi="ar-SA"/>
              </w:rPr>
            </w:r>
            <w:r/>
          </w:p>
          <w:p>
            <w:pPr>
              <w:pStyle w:val="Contedodatabela"/>
              <w:spacing w:lineRule="auto" w:line="360"/>
              <w:jc w:val="both"/>
              <w:rPr>
                <w:sz w:val="22"/>
                <w:b/>
                <w:sz w:val="22"/>
                <w:b/>
                <w:szCs w:val="22"/>
                <w:bCs/>
                <w:rFonts w:ascii="Verdana" w:hAnsi="Verdana" w:eastAsia="Arial Unicode MS" w:cs="Verdana"/>
                <w:color w:val="000000"/>
                <w:lang w:val="pt-BR" w:eastAsia="zh-CN" w:bidi="ar-SA"/>
              </w:rPr>
            </w:pPr>
            <w:r>
              <w:rPr>
                <w:rFonts w:eastAsia="Arial Unicode MS" w:cs="Verdana" w:ascii="Verdana" w:hAnsi="Verdana"/>
                <w:b/>
                <w:bCs/>
                <w:color w:val="000000"/>
                <w:sz w:val="22"/>
                <w:szCs w:val="22"/>
                <w:lang w:val="pt-BR" w:eastAsia="zh-CN"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rPr>
                <w:sz w:val="22"/>
                <w:b/>
                <w:sz w:val="22"/>
                <w:b/>
                <w:szCs w:val="22"/>
                <w:bCs/>
                <w:rFonts w:ascii="Verdana" w:hAnsi="Verdana" w:eastAsia="Times New Roman" w:cs="Verdana"/>
                <w:color w:val="000000"/>
                <w:lang w:val="pt-BR" w:eastAsia="pt-BR" w:bidi="ar-SA"/>
              </w:rPr>
            </w:pPr>
            <w:r>
              <w:rPr>
                <w:rFonts w:eastAsia="Times New Roman" w:cs="Verdana" w:ascii="Verdana" w:hAnsi="Verdana"/>
                <w:b/>
                <w:bCs/>
                <w:color w:val="000000"/>
                <w:sz w:val="22"/>
                <w:szCs w:val="22"/>
                <w:lang w:val="pt-BR" w:eastAsia="pt-BR" w:bidi="ar-SA"/>
              </w:rPr>
            </w:r>
            <w:r/>
          </w:p>
          <w:p>
            <w:pPr>
              <w:pStyle w:val="Ecxwestern"/>
              <w:shd w:val="clear" w:color="000000" w:themeColor="" w:themeTint="0" w:themeShade="0" w:fill="FFFFFF" w:themeFill="" w:themeFillTint="0" w:themeFillShade="0"/>
              <w:spacing w:lineRule="auto" w:line="360" w:before="0" w:after="0"/>
              <w:ind w:left="0" w:right="0" w:hanging="0"/>
              <w:jc w:val="both"/>
            </w:pPr>
            <w:r>
              <w:rPr>
                <w:rFonts w:cs="Verdana" w:ascii="Verdana" w:hAnsi="Verdana"/>
                <w:b/>
                <w:bCs/>
                <w:color w:val="000000"/>
                <w:sz w:val="20"/>
                <w:szCs w:val="20"/>
              </w:rPr>
              <w:t>Jornalista</w:t>
            </w:r>
            <w:r/>
          </w:p>
          <w:p>
            <w:pPr>
              <w:pStyle w:val="Contedodatabela"/>
              <w:spacing w:lineRule="auto" w:line="360" w:before="0" w:after="200"/>
              <w:jc w:val="both"/>
              <w:rPr>
                <w:sz w:val="22"/>
                <w:b/>
                <w:sz w:val="22"/>
                <w:b/>
                <w:szCs w:val="22"/>
                <w:bCs/>
                <w:rFonts w:ascii="Verdana" w:hAnsi="Verdana" w:eastAsia="Arial Unicode MS" w:cs="Verdana"/>
                <w:color w:val="00000A"/>
                <w:lang w:val="pt-BR" w:eastAsia="zh-CN" w:bidi="ar-SA"/>
              </w:rPr>
            </w:pPr>
            <w:r>
              <w:rPr>
                <w:rFonts w:eastAsia="Arial Unicode MS" w:cs="Verdana" w:ascii="Verdana" w:hAnsi="Verdana"/>
                <w:b/>
                <w:bCs/>
                <w:color w:val="00000A"/>
                <w:sz w:val="22"/>
                <w:szCs w:val="22"/>
                <w:lang w:val="pt-BR" w:eastAsia="zh-CN" w:bidi="ar-SA"/>
              </w:rPr>
            </w:r>
            <w:r/>
          </w:p>
        </w:tc>
        <w:tc>
          <w:tcPr>
            <w:tcW w:w="88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sz w:val="22"/>
                <w:b w:val="false"/>
                <w:sz w:val="22"/>
                <w:b w:val="false"/>
                <w:szCs w:val="22"/>
                <w:bCs w:val="false"/>
                <w:rFonts w:ascii="Verdana" w:hAnsi="Verdana" w:eastAsia="Arial Unicode MS" w:cs="Times New Roman"/>
                <w:color w:val="00000A"/>
                <w:lang w:val="pt-BR" w:eastAsia="zh-CN" w:bidi="ar-SA"/>
              </w:rPr>
            </w:pPr>
            <w:bookmarkStart w:id="1" w:name="_GoBack"/>
            <w:bookmarkStart w:id="2" w:name="_GoBack"/>
            <w:bookmarkEnd w:id="2"/>
            <w:r>
              <w:rPr>
                <w:rFonts w:eastAsia="Arial Unicode MS" w:cs="Times New Roman" w:ascii="Verdana" w:hAnsi="Verdana"/>
                <w:b w:val="false"/>
                <w:bCs w:val="false"/>
                <w:color w:val="00000A"/>
                <w:sz w:val="22"/>
                <w:szCs w:val="22"/>
                <w:lang w:val="pt-BR" w:eastAsia="zh-CN" w:bidi="ar-SA"/>
              </w:rPr>
            </w:r>
            <w:r/>
          </w:p>
          <w:p>
            <w:pPr>
              <w:pStyle w:val="Normal"/>
              <w:jc w:val="both"/>
            </w:pPr>
            <w:r>
              <w:rPr>
                <w:rFonts w:eastAsia="Times New Roman" w:cs="Verdana" w:ascii="Verdana" w:hAnsi="Verdana"/>
              </w:rPr>
              <w:t xml:space="preserve">O mercado de trabalho em Sorocaba dá sinais de reação, tendo registrado em maio um volume de contratações 30% </w:t>
            </w:r>
            <w:r>
              <w:rPr>
                <w:rFonts w:eastAsia="Times New Roman" w:cs="Verdana" w:ascii="Verdana" w:hAnsi="Verdana"/>
              </w:rPr>
              <w:t xml:space="preserve">maior que </w:t>
            </w:r>
            <w:r>
              <w:rPr>
                <w:rFonts w:eastAsia="Times New Roman" w:cs="Verdana" w:ascii="Verdana" w:hAnsi="Verdana"/>
              </w:rPr>
              <w:t xml:space="preserve">o </w:t>
            </w:r>
            <w:r>
              <w:rPr>
                <w:rFonts w:eastAsia="Times New Roman" w:cs="Verdana" w:ascii="Verdana" w:hAnsi="Verdana"/>
              </w:rPr>
              <w:t>do</w:t>
            </w:r>
            <w:r>
              <w:rPr>
                <w:rFonts w:eastAsia="Times New Roman" w:cs="Verdana" w:ascii="Verdana" w:hAnsi="Verdana"/>
              </w:rPr>
              <w:t xml:space="preserve"> mês anterior. Conforme estatística mensal do Posto de Atendimento ao Trabalhador, </w:t>
            </w:r>
            <w:r>
              <w:rPr>
                <w:rFonts w:eastAsia="Times New Roman" w:cs="Verdana" w:ascii="Verdana" w:hAnsi="Verdana"/>
              </w:rPr>
              <w:t xml:space="preserve">o </w:t>
            </w:r>
            <w:r>
              <w:rPr>
                <w:rFonts w:eastAsia="Times New Roman" w:cs="Verdana" w:ascii="Verdana" w:hAnsi="Verdana"/>
              </w:rPr>
              <w:t>PAT, 305 trabalhadores foram contratados, entre primeiro emprego e reinserção, sendo que em abril o número somou 235.</w:t>
            </w:r>
            <w:r/>
          </w:p>
          <w:p>
            <w:pPr>
              <w:pStyle w:val="Normal"/>
              <w:jc w:val="both"/>
            </w:pPr>
            <w:r>
              <w:rPr>
                <w:rFonts w:eastAsia="Times New Roman" w:cs="Verdana" w:ascii="Verdana" w:hAnsi="Verdana"/>
              </w:rPr>
              <w:t>A exemplo dos meses anteriores, o PAT identificou intensa movimentação durante os 20 dias úteis desse quinto mês do ano. Foram 8.628 pessoas que procuraram a unidade. Do total de homens e mulheres atendidos, 1.880 foram encaminhados para entrevistas de vagas de emprego, resultando em 305 contratados.</w:t>
            </w:r>
            <w:r/>
          </w:p>
          <w:p>
            <w:pPr>
              <w:pStyle w:val="Normal"/>
              <w:jc w:val="both"/>
            </w:pPr>
            <w:r>
              <w:rPr>
                <w:rFonts w:eastAsia="Times New Roman" w:cs="Verdana" w:ascii="Verdana" w:hAnsi="Verdana"/>
              </w:rPr>
              <w:t>O PAT apontou ainda 77 agendamentos da Sala do Empresário,  estrutura oferecida no PAT para que as empresas possam receber currículos, fazer entrevista ou contratação de candidatos. Outro movimento intenso na unidade do trabalhador foi o de emissão de Carteiras de Trabalho e Previdência Socia</w:t>
            </w:r>
            <w:r>
              <w:rPr>
                <w:rFonts w:eastAsia="Times New Roman" w:cs="Verdana" w:ascii="Verdana" w:hAnsi="Verdana"/>
              </w:rPr>
              <w:t>l</w:t>
            </w:r>
            <w:r>
              <w:rPr>
                <w:rFonts w:eastAsia="Times New Roman" w:cs="Verdana" w:ascii="Verdana" w:hAnsi="Verdana"/>
              </w:rPr>
              <w:t>, resultando em 826 novos documentos em maio.</w:t>
            </w:r>
            <w:r/>
          </w:p>
          <w:p>
            <w:pPr>
              <w:pStyle w:val="Normal"/>
              <w:jc w:val="both"/>
            </w:pPr>
            <w:r>
              <w:rPr>
                <w:rFonts w:eastAsia="Times New Roman" w:cs="Verdana" w:ascii="Verdana" w:hAnsi="Verdana"/>
              </w:rPr>
              <w:t>De</w:t>
            </w:r>
            <w:r>
              <w:rPr>
                <w:rFonts w:cs="Verdana" w:ascii="Verdana" w:hAnsi="Verdana"/>
              </w:rPr>
              <w:t xml:space="preserve">ntre os serviços prestados no </w:t>
            </w:r>
            <w:r>
              <w:rPr>
                <w:rFonts w:cs="Verdana" w:ascii="Verdana" w:hAnsi="Verdana"/>
              </w:rPr>
              <w:t xml:space="preserve">PAT </w:t>
            </w:r>
            <w:r>
              <w:rPr>
                <w:rFonts w:cs="Verdana" w:ascii="Verdana" w:hAnsi="Verdana"/>
              </w:rPr>
              <w:t xml:space="preserve">estão a intermediação de mão de obra, emissão de Carteira de Trabalho, encaminhamento para vaga de emprego, cadastro do trabalhador, captação de vaga de emprego e Programa Time do Emprego. </w:t>
            </w:r>
            <w:r/>
          </w:p>
          <w:p>
            <w:pPr>
              <w:pStyle w:val="Normal"/>
              <w:spacing w:lineRule="auto" w:line="240" w:before="0" w:after="0"/>
              <w:jc w:val="both"/>
            </w:pPr>
            <w:r>
              <w:rPr>
                <w:rFonts w:eastAsia="Arial Unicode MS" w:cs="Verdana" w:ascii="Verdana" w:hAnsi="Verdana"/>
                <w:b w:val="false"/>
                <w:bCs w:val="false"/>
                <w:sz w:val="24"/>
                <w:szCs w:val="24"/>
              </w:rPr>
              <w:t>O endereço é</w:t>
            </w:r>
            <w:r>
              <w:rPr>
                <w:rFonts w:eastAsia="Times New Roman" w:cs="Verdana" w:ascii="Verdana" w:hAnsi="Verdana"/>
                <w:b w:val="false"/>
                <w:bCs w:val="false"/>
                <w:sz w:val="24"/>
                <w:szCs w:val="24"/>
              </w:rPr>
              <w:t xml:space="preserve"> Rua Coronel Cavalheiros, 353, no Centro, próximo ao Terminal São Paulo. O atendimento é de segunda a sexta-feira, das 8h às 16h30. Mais informações: (15) 3229-2880.</w:t>
            </w:r>
            <w:r/>
          </w:p>
          <w:p>
            <w:pPr>
              <w:pStyle w:val="Normal"/>
              <w:spacing w:lineRule="auto" w:line="276" w:before="0" w:after="0"/>
              <w:ind w:left="0" w:right="0" w:firstLine="567"/>
              <w:jc w:val="both"/>
              <w:rPr>
                <w:sz w:val="22"/>
                <w:sz w:val="22"/>
                <w:szCs w:val="22"/>
                <w:rFonts w:ascii="Verdana" w:hAnsi="Verdana" w:eastAsia="Arial Unicode MS" w:cs="Times New Roman"/>
                <w:color w:val="00000A"/>
                <w:lang w:val="pt-BR" w:eastAsia="zh-CN" w:bidi="ar-SA"/>
              </w:rPr>
            </w:pPr>
            <w:r>
              <w:rPr>
                <w:rFonts w:eastAsia="Arial Unicode MS" w:cs="Times New Roman" w:ascii="Verdana" w:hAnsi="Verdana"/>
                <w:color w:val="00000A"/>
                <w:sz w:val="22"/>
                <w:szCs w:val="22"/>
                <w:lang w:val="pt-BR" w:eastAsia="zh-CN" w:bidi="ar-SA"/>
              </w:rPr>
            </w:r>
            <w:r/>
          </w:p>
          <w:p>
            <w:pPr>
              <w:pStyle w:val="Normal"/>
              <w:spacing w:lineRule="auto" w:line="276" w:before="0" w:after="0"/>
              <w:jc w:val="both"/>
              <w:rPr>
                <w:sz w:val="22"/>
                <w:b/>
                <w:sz w:val="22"/>
                <w:b/>
                <w:szCs w:val="22"/>
                <w:bCs/>
                <w:rFonts w:ascii="Verdana" w:hAnsi="Verdana" w:eastAsia="Arial Unicode MS" w:cs="Verdana"/>
                <w:color w:val="00000A"/>
                <w:lang w:val="pt-BR" w:eastAsia="zh-CN" w:bidi="ar-SA"/>
              </w:rPr>
            </w:pPr>
            <w:r>
              <w:rPr>
                <w:rFonts w:eastAsia="Arial Unicode MS" w:cs="Verdana" w:ascii="Verdana" w:hAnsi="Verdana"/>
                <w:b/>
                <w:bCs/>
                <w:color w:val="00000A"/>
                <w:sz w:val="22"/>
                <w:szCs w:val="22"/>
                <w:lang w:val="pt-BR" w:eastAsia="zh-CN" w:bidi="ar-SA"/>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6560" cy="1270"/>
                      <wp:effectExtent l="0" t="0" r="0" b="0"/>
                      <wp:wrapNone/>
                      <wp:docPr id="1" name=""/>
                      <a:graphic xmlns:a="http://schemas.openxmlformats.org/drawingml/2006/main">
                        <a:graphicData uri="http://schemas.microsoft.com/office/word/2010/wordprocessingShape">
                          <wps:wsp>
                            <wps:cNvSpPr/>
                            <wps:spPr>
                              <a:xfrm>
                                <a:off x="0" y="0"/>
                                <a:ext cx="5495760" cy="0"/>
                              </a:xfrm>
                              <a:prstGeom prst="line">
                                <a:avLst/>
                              </a:prstGeom>
                              <a:ln w="14760">
                                <a:solidFill>
                                  <a:srgbClr val="000000"/>
                                </a:solidFill>
                                <a:round/>
                              </a:ln>
                            </wps:spPr>
                            <wps:bodyPr/>
                          </wps:wsp>
                        </a:graphicData>
                      </a:graphic>
                    </wp:anchor>
                  </w:drawing>
                </mc:Choice>
                <mc:Fallback>
                  <w:pict>
                    <v:line id="shape_0" from="0pt,11.35pt" to="432.7pt,11.35pt" stroked="t" style="position:absolute">
                      <v:stroke color="black" weight="14760" joinstyle="round" endcap="flat"/>
                      <v:fill on="false" o:detectmouseclick="t"/>
                    </v:line>
                  </w:pict>
                </mc:Fallback>
              </mc:AlternateContent>
            </w:r>
            <w:r/>
          </w:p>
          <w:p>
            <w:pPr>
              <w:pStyle w:val="Corpodetexto"/>
              <w:widowControl/>
              <w:spacing w:lineRule="auto" w:line="240" w:before="0" w:after="0"/>
              <w:jc w:val="both"/>
              <w:rPr>
                <w:sz w:val="24"/>
                <w:b/>
                <w:sz w:val="24"/>
                <w:b/>
                <w:szCs w:val="24"/>
                <w:bCs/>
                <w:rFonts w:ascii="Verdana" w:hAnsi="Verdana" w:eastAsia="Arial Unicode MS" w:cs="Arial"/>
                <w:color w:val="000000"/>
                <w:lang w:val="pt-BR" w:eastAsia="zh-CN" w:bidi="ar-SA"/>
              </w:rPr>
            </w:pPr>
            <w:r>
              <w:rPr>
                <w:rFonts w:eastAsia="Arial Unicode MS" w:cs="Arial" w:ascii="Verdana" w:hAnsi="Verdana"/>
                <w:b/>
                <w:bCs/>
                <w:color w:val="000000"/>
                <w:sz w:val="24"/>
                <w:szCs w:val="24"/>
                <w:lang w:val="pt-BR" w:eastAsia="zh-CN" w:bidi="ar-SA"/>
              </w:rPr>
            </w:r>
            <w:r/>
          </w:p>
          <w:p>
            <w:pPr>
              <w:pStyle w:val="Normal"/>
              <w:spacing w:lineRule="auto" w:line="240" w:before="0" w:after="0"/>
              <w:jc w:val="both"/>
            </w:pPr>
            <w:r>
              <w:rPr>
                <w:rFonts w:ascii="Verdana" w:hAnsi="Verdana"/>
                <w:b/>
                <w:sz w:val="20"/>
                <w:szCs w:val="20"/>
              </w:rPr>
              <w:t>Claudio Rostellato</w:t>
            </w:r>
            <w:r>
              <w:rPr>
                <w:rFonts w:ascii="Verdana" w:hAnsi="Verdana"/>
                <w:b/>
                <w:sz w:val="20"/>
                <w:szCs w:val="20"/>
              </w:rPr>
              <w:t xml:space="preserve"> – </w:t>
            </w:r>
            <w:r>
              <w:rPr>
                <w:rFonts w:ascii="Verdana" w:hAnsi="Verdana"/>
                <w:b/>
                <w:sz w:val="20"/>
                <w:szCs w:val="20"/>
              </w:rPr>
              <w:t>t_corostellato</w:t>
            </w:r>
            <w:r>
              <w:rPr>
                <w:rFonts w:ascii="Verdana" w:hAnsi="Verdana"/>
                <w:b/>
                <w:sz w:val="20"/>
                <w:szCs w:val="20"/>
              </w:rPr>
              <w:t>@sorocaba.sp.gov.br</w:t>
            </w:r>
            <w:r/>
          </w:p>
          <w:p>
            <w:pPr>
              <w:pStyle w:val="Normal"/>
              <w:widowControl/>
              <w:spacing w:lineRule="auto" w:line="240" w:before="0" w:after="0"/>
              <w:jc w:val="both"/>
              <w:rPr>
                <w:sz w:val="24"/>
                <w:b/>
                <w:sz w:val="24"/>
                <w:b/>
                <w:szCs w:val="24"/>
                <w:bCs/>
                <w:rFonts w:ascii="Verdana" w:hAnsi="Verdana" w:cs="Arial"/>
                <w:color w:val="000000"/>
              </w:rPr>
            </w:pPr>
            <w:r>
              <w:rPr>
                <w:rFonts w:cs="Arial" w:ascii="Verdana" w:hAnsi="Verdana"/>
                <w:b/>
                <w:bCs/>
                <w:color w:val="000000"/>
                <w:sz w:val="20"/>
                <w:szCs w:val="20"/>
              </w:rPr>
              <w:t>Telefone: (15) 3238.2491</w:t>
            </w:r>
            <w:r/>
          </w:p>
          <w:p>
            <w:pPr>
              <w:pStyle w:val="Corpodetexto"/>
              <w:widowControl/>
              <w:spacing w:lineRule="auto" w:line="240" w:before="0" w:after="0"/>
              <w:jc w:val="both"/>
              <w:rPr>
                <w:sz w:val="24"/>
                <w:b/>
                <w:sz w:val="24"/>
                <w:b/>
                <w:szCs w:val="24"/>
                <w:bCs/>
                <w:rFonts w:ascii="Verdana" w:hAnsi="Verdana" w:eastAsia="Arial Unicode MS" w:cs="Arial"/>
                <w:color w:val="000000"/>
                <w:lang w:val="pt-BR" w:eastAsia="zh-CN" w:bidi="ar-SA"/>
              </w:rPr>
            </w:pPr>
            <w:r>
              <w:rPr>
                <w:rFonts w:eastAsia="Arial Unicode MS" w:cs="Arial" w:ascii="Verdana" w:hAnsi="Verdana"/>
                <w:b/>
                <w:bCs/>
                <w:color w:val="000000"/>
                <w:sz w:val="24"/>
                <w:szCs w:val="24"/>
                <w:lang w:val="pt-BR" w:eastAsia="zh-CN" w:bidi="ar-SA"/>
              </w:rPr>
            </w:r>
            <w:r/>
          </w:p>
          <w:p>
            <w:pPr>
              <w:pStyle w:val="Corpodetexto"/>
              <w:spacing w:before="0" w:after="0"/>
              <w:ind w:left="0" w:right="0" w:hanging="0"/>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r/>
          </w:p>
        </w:tc>
      </w:tr>
    </w:tbl>
    <w:p>
      <w:pPr>
        <w:pStyle w:val="Normal"/>
        <w:widowControl w:val="false"/>
        <w:suppressAutoHyphens w:val="true"/>
        <w:overflowPunct w:val="true"/>
        <w:bidi w:val="0"/>
        <w:spacing w:lineRule="auto" w:line="276" w:before="0" w:after="200"/>
        <w:jc w:val="left"/>
        <w:rPr>
          <w:sz w:val="24"/>
          <w:sz w:val="24"/>
          <w:szCs w:val="24"/>
          <w:rFonts w:ascii="Times New Roman" w:hAnsi="Times New Roman" w:eastAsia="Arial Unicode MS" w:cs="Times New Roman"/>
          <w:color w:val="00000A"/>
          <w:lang w:val="pt-BR" w:eastAsia="zh-CN" w:bidi="ar-SA"/>
        </w:rPr>
      </w:pPr>
      <w:r>
        <w:rPr/>
      </w: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Verdana">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sz w:val="24"/>
        <w:sz w:val="24"/>
        <w:szCs w:val="24"/>
        <w:rFonts w:ascii="Times New Roman" w:hAnsi="Times New Roman" w:eastAsia="Arial Unicode MS" w:cs="Times New Roman"/>
        <w:color w:val="00000A"/>
        <w:lang w:val="pt-BR" w:eastAsia="zh-CN" w:bidi="ar-SA"/>
      </w:rPr>
    </w:pPr>
    <w:r>
      <w:rPr>
        <w:rFonts w:eastAsia="Arial Unicode MS" w:cs="Times New Roman"/>
        <w:color w:val="00000A"/>
        <w:sz w:val="24"/>
        <w:szCs w:val="24"/>
        <w:lang w:val="pt-BR" w:eastAsia="zh-CN" w:bidi="ar-SA"/>
      </w:rPr>
    </w:r>
    <w:r/>
  </w:p>
</w:ftr>
</file>

<file path=word/settings.xml><?xml version="1.0" encoding="utf-8"?>
<w:settings xmlns:w="http://schemas.openxmlformats.org/wordprocessingml/2006/main">
  <w:zoom w:percent="110"/>
  <w:displayBackgroundShape/>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eastAsia="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lang w:val="zxx" w:eastAsia="zxx" w:bidi="zxx"/>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otexto"/>
    <w:qFormat/>
    <w:pPr>
      <w:keepNext/>
      <w:spacing w:before="240" w:after="120"/>
    </w:pPr>
    <w:rPr>
      <w:rFonts w:ascii="Liberation Sans;Arial" w:hAnsi="Liberation Sans;Arial" w:eastAsia="Microsoft YaHei" w:cs="Mangal"/>
      <w:sz w:val="28"/>
      <w:szCs w:val="28"/>
    </w:rPr>
  </w:style>
  <w:style w:type="paragraph" w:styleId="Corpodotexto">
    <w:name w:val="Corpo do texto"/>
    <w:basedOn w:val="Normal"/>
    <w:pPr>
      <w:spacing w:lineRule="auto" w:line="288" w:before="0" w:after="140"/>
    </w:pPr>
    <w:rPr/>
  </w:style>
  <w:style w:type="paragraph" w:styleId="Lista">
    <w:name w:val="Lista"/>
    <w:pPr>
      <w:widowControl w:val="false"/>
      <w:suppressAutoHyphens w:val="true"/>
      <w:spacing w:lineRule="auto" w:line="276"/>
    </w:pPr>
    <w:rPr>
      <w:rFonts w:cs="Tahoma" w:ascii="Liberation Serif" w:hAnsi="Liberation Serif" w:eastAsia="SimSun"/>
      <w:color w:val="auto"/>
      <w:sz w:val="20"/>
      <w:szCs w:val="24"/>
      <w:lang w:val="pt-BR" w:eastAsia="zh-CN" w:bidi="hi-IN"/>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Corpodetexto">
    <w:name w:val="Corpo de texto"/>
    <w:basedOn w:val="Normal"/>
    <w:pPr>
      <w:spacing w:before="0" w:after="120"/>
    </w:pPr>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889</TotalTime>
  <Application>LibreOffice/4.3.0.4$Windows_x86 LibreOffice_project/62ad5818884a2fc2e5780dd45466868d41009ec0</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2016-06-03T13:10:19Z</dcterms:modified>
  <cp:revision>59</cp:revision>
</cp:coreProperties>
</file>