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1023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Verdana" w:hAnsi="Verdana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bookmarkStart w:id="0" w:name="__DdeLink__118_673873656"/>
            <w:r>
              <w:rPr>
                <w:rFonts w:eastAsia="Times New Roman" w:cs="Calibri" w:ascii="Verdana" w:hAnsi="Verdana"/>
                <w:b/>
                <w:bCs/>
                <w:color w:val="000000"/>
                <w:sz w:val="24"/>
                <w:szCs w:val="24"/>
                <w:lang w:eastAsia="pt-BR"/>
              </w:rPr>
              <w:t xml:space="preserve">Curso de Tecelagem Manual do </w:t>
            </w:r>
            <w:bookmarkEnd w:id="0"/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FSS ainda tem vagas disponíveis</w:t>
            </w:r>
          </w:p>
        </w:tc>
      </w:tr>
      <w:tr>
        <w:trPr>
          <w:trHeight w:val="10383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fill="FFFFFF"/>
              <w:spacing w:lineRule="auto" w:line="276" w:before="57" w:after="0"/>
              <w:jc w:val="both"/>
              <w:rPr/>
            </w:pPr>
            <w:r>
              <w:rPr>
                <w:rFonts w:eastAsia="Times New Roman" w:cs="Calibri" w:ascii="Verdana" w:hAnsi="Verdana"/>
                <w:color w:val="000000"/>
                <w:sz w:val="24"/>
                <w:szCs w:val="24"/>
                <w:lang w:eastAsia="pt-BR"/>
              </w:rPr>
              <w:tab/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As inscrições para o curso gratuito de Tecelagem Manual, oferecido pelo Fundo Social de Solidariedade (FSS) em parceria com a Secretaria de Desenvolvimento Econômico e Trabalho (Sedet) e o Sesi, foram prorrogadas até </w:t>
            </w:r>
            <w:r>
              <w:rPr>
                <w:rFonts w:ascii="Verdana" w:hAnsi="Verdana"/>
                <w:bCs/>
                <w:sz w:val="22"/>
                <w:szCs w:val="22"/>
              </w:rPr>
              <w:t>o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dia 8 de julho, pois ainda há vagas disponíveis.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O curso, que tem carga total de 48 horas, é voltado aos artesãos, entidades assistenciais e artistas. As aulas terão início no dia 15 de julho, sempre </w:t>
            </w:r>
            <w:r>
              <w:rPr>
                <w:rFonts w:ascii="Verdana" w:hAnsi="Verdana"/>
                <w:sz w:val="22"/>
                <w:szCs w:val="22"/>
              </w:rPr>
              <w:t xml:space="preserve">às sextas-feiras, das 9h às 12h, no Sesi. São 10 vagas ao todo.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curso de Tecelagem Manual vai proporcionar ao aluno uma desenvoltura em seu processo manual e a possibilidade de incremento na renda doméstica. Para participar do curso, é necessário que os alunos tenham conhecimentos básicos da técnica.</w:t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/>
            </w:pPr>
            <w:r>
              <w:rPr>
                <w:rStyle w:val="LinkdaInternet"/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 xml:space="preserve">     </w:t>
            </w:r>
            <w:r>
              <w:rPr>
                <w:rStyle w:val="LinkdaInternet"/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 xml:space="preserve">As inscrições estão sendo realizadas na Universidade do Trabalhador Empreendedor e Negócios (Uniten), localizada na 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>Avenida General Osório, 1.840 - Altos do Trujillo</w:t>
            </w:r>
            <w:r>
              <w:rPr>
                <w:rStyle w:val="Appleconvertedspace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>.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 xml:space="preserve"> Mais informações 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>pelo telefone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>: (15) 3316-1666.</w: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firstLine="567"/>
              <w:jc w:val="both"/>
              <w:rPr>
                <w:rStyle w:val="LinkdaInternet"/>
                <w:rFonts w:ascii="Verdana" w:hAnsi="Verdana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180340</wp:posOffset>
                      </wp:positionV>
                      <wp:extent cx="5636895" cy="889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6160" cy="684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15pt,13.9pt" to="444.9pt,14.4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firstLine="567"/>
              <w:jc w:val="both"/>
              <w:rPr>
                <w:rStyle w:val="LinkdaInternet"/>
                <w:rFonts w:ascii="Verdana" w:hAnsi="Verdana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r>
          </w:p>
          <w:p>
            <w:pPr>
              <w:pStyle w:val="Normal"/>
              <w:spacing w:lineRule="auto" w:line="240" w:before="278" w:after="198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Marina Jabur: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mjabur@sorocaba.sp.gov.br</w:t>
              </w:r>
            </w:hyperlink>
          </w:p>
          <w:p>
            <w:pPr>
              <w:pStyle w:val="NormalWeb"/>
              <w:shd w:val="clear" w:fill="FFFFFF"/>
              <w:spacing w:lineRule="auto" w:line="240" w:before="278" w:after="198"/>
              <w:ind w:left="0" w:right="0" w:hanging="0"/>
              <w:jc w:val="left"/>
              <w:rPr/>
            </w:pPr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u w:val="none"/>
                <w:lang w:eastAsia="pt-BR"/>
              </w:rPr>
              <w:t>Telefone: 3238.2519</w: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>
                <w:rStyle w:val="LinkdaInternet"/>
                <w:rFonts w:ascii="Verdana" w:hAnsi="Verdana" w:eastAsia="Times New Roman" w:cs="Calibri"/>
                <w:b/>
                <w:b/>
                <w:bCs w:val="false"/>
                <w:iCs/>
                <w:color w:val="000000"/>
                <w:sz w:val="20"/>
                <w:szCs w:val="20"/>
                <w:highlight w:val="white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/>
                <w:bCs w:val="false"/>
                <w:iCs/>
                <w:color w:val="000000"/>
                <w:sz w:val="20"/>
                <w:szCs w:val="20"/>
                <w:highlight w:val="white"/>
                <w:u w:val="none"/>
                <w:lang w:eastAsia="pt-BR"/>
              </w:rPr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>
                <w:rStyle w:val="LinkdaInternet"/>
                <w:rFonts w:ascii="Verdana" w:hAnsi="Verdana" w:eastAsia="Times New Roman" w:cs="Calibri"/>
                <w:b/>
                <w:b/>
                <w:bCs w:val="false"/>
                <w:iCs/>
                <w:color w:val="000000"/>
                <w:sz w:val="20"/>
                <w:szCs w:val="20"/>
                <w:highlight w:val="white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/>
                <w:bCs w:val="false"/>
                <w:iCs/>
                <w:color w:val="000000"/>
                <w:sz w:val="20"/>
                <w:szCs w:val="20"/>
                <w:highlight w:val="white"/>
                <w:u w:val="none"/>
                <w:lang w:eastAsia="pt-BR"/>
              </w:rPr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>
                <w:rStyle w:val="LinkdaInternet"/>
                <w:rFonts w:ascii="Verdana" w:hAnsi="Verdana" w:eastAsia="Times New Roman" w:cs="Calibri"/>
                <w:b/>
                <w:b/>
                <w:bCs w:val="false"/>
                <w:iCs/>
                <w:color w:val="000000"/>
                <w:sz w:val="20"/>
                <w:szCs w:val="20"/>
                <w:highlight w:val="white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/>
                <w:bCs w:val="false"/>
                <w:iCs/>
                <w:color w:val="000000"/>
                <w:sz w:val="20"/>
                <w:szCs w:val="20"/>
                <w:highlight w:val="white"/>
                <w:u w:val="none"/>
                <w:lang w:eastAsia="pt-BR"/>
              </w:rPr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iCs/>
                <w:color w:val="000000"/>
                <w:sz w:val="14"/>
                <w:szCs w:val="14"/>
                <w:highlight w:val="white"/>
                <w:u w:val="none"/>
                <w:lang w:val="pt"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color w:val="3333FF"/>
                  <w:sz w:val="14"/>
                  <w:szCs w:val="14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abur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2016-06-30T12:27:28Z</dcterms:modified>
  <cp:revision>64</cp:revision>
</cp:coreProperties>
</file>