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42_2139872872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Prefeitura realiza tapa-buraco em 120 vias públicas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Realizada diariamente pela Prefeitura de Sorocaba, por meio da Secretaria de Serviços Públicos (Serp), a operação tapa-buraco contempla, durante a primeira quinzena de maio, 121 ruas e avenidas de várias regiões da cidade.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programação do serviço se baseia em mapeamento prévio dos pontos mais críticos, montado a partir de ações de fiscalização ou solicitações enviadas pelos vários canais de comunicação disponibilizados aos munícipes.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Pela programação da Serp, serão atendidos até o dia 16 de maio bairros como Jardim São Marcos, Simus, Vila Carol, Vila Hortência, Jardim Montreal, Nova Manchester, Jardim Capitão, Vila Haro e Quintais do Imperador, entre outros. Os trabalhos priorizam ruas e avenidas com tráfego mais intenso como os que fazem parte dos itinerários de linhas de ônibus.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serviço é realizado manualmente, iniciando pela limpeza da área afetada do asfalto para receber o reparo. Para garantir maior durabilidade, a manutenção consiste na aplicação de massa asfáltica a quente, seguida da passagem de um rolo compactador manual em toda área e no entorno do buraco.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br/>
              <w:t xml:space="preserve">Em função de imprevistos, a programação pode ser alterada pela Secretaria de Serviços Públicos.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relação de bairros e vias que deverão receber o serviço de tapa-buraco, até o próximo dia 16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pode ser acessada no portal sorocaba.sp.gov.br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2016-05-04T16:56:23Z</dcterms:modified>
  <cp:revision>48</cp:revision>
</cp:coreProperties>
</file>