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3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24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b/>
                <w:b/>
                <w:color w:val="000000"/>
                <w:sz w:val="27"/>
                <w:szCs w:val="22"/>
              </w:rPr>
            </w:pPr>
            <w:bookmarkStart w:id="0" w:name="__DdeLink__22_8862431"/>
            <w:bookmarkEnd w:id="0"/>
            <w:r>
              <w:rPr>
                <w:rFonts w:ascii="Verdana;sans-serif" w:hAnsi="Verdana;sans-serif"/>
                <w:b/>
                <w:color w:val="000000"/>
                <w:sz w:val="27"/>
                <w:szCs w:val="22"/>
              </w:rPr>
              <w:t>Coral da UBS Nova Esperança leva música para o Paço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Vozes, violões, pandeiros e muita união marcaram a apresentação do coral “Vozes da Esperança”, no pátio da Prefeitura Municipal de Sorocaba, na manhã desta terça-feira (24). A apresentação fez parte da programação de atividades alusivas ao Mês de Luta Antimanicomial. 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color w:val="00000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 coral da Unidade Básica de Saúde (UBS) Nova Esperança é promovido pelo Núcleo de Apoio à Saúde da Família (Nasf), voltado à população daquela região da cidade. Por meio da música, a equipe realiza trabalho com incentivo à qualidade de vida para pessoas que recebem tratamento de saúde mental, bem como aquelas que apresentam quadros de hipertensão, diabetes, paralisia cerebral ou outras patologias. 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Sob o tema “Nunca Deixe de Cantar”, os vinte frequentadores da UBS do Nova Esperança - que formam o coral – animaram funcionários e munícipes que passaram pelo Palácio dos Tropeiros. Mesmo com a baixa temperatura, os espectadores aplaudiram e cantaram com o grupo, acompanhando a interpretação afinada das músicas clássicas do repertório nacional.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exibição seguiu o sucesso das apresentações anteriores, que já levou alegria para a Vila dos Velhinhos e à própria unidade de saúde, em eventos do Natal e do Dia das Mães. Ao lado de Jaqueline Rossi, Ana Flávia Guimarães e Gláucia Valéria, o também supervisor do Nasf, Leandro Garcia, explica que o coral tem fim terapêutico. 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Eufóricos, os alunos do coral já preparam uma nova apresentação musical, que será no dia 2 de agosto, com nova coletânea, porém ainda sem local definido.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coral “Vozes da Esperança” realiza ensaios semanais às quintas-feiras, das 13h às 14h30, e está aberto para receber novos adeptos. Mais informações podem ser adquiridas na própria Unidade Básica de Saúde.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144145</wp:posOffset>
                      </wp:positionV>
                      <wp:extent cx="549338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28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1pt,11.35pt" to="432.3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Roberto Menna –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spacing w:lineRule="auto" w:line="276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3238-2294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2016-05-24T17:10:34Z</dcterms:modified>
  <cp:revision>54</cp:revision>
</cp:coreProperties>
</file>