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</w:t>
            </w:r>
            <w:bookmarkStart w:id="0" w:name="__DdeLink__340_1274060364"/>
            <w:bookmarkEnd w:id="0"/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CMDCA renovará registro de entidades até dia 31 de maio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/>
              <w:jc w:val="left"/>
              <w:rPr/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ab/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O Conselho Municipal dos Direitos da Criança e do Adolescente de Sorocaba (CMDCA) recebe, até o dia 31 de maio, a renovação do registro de Organizações Não Governamentais (ONGs) que atuam com crianças e adolescentes em Sorocaba. As solicitações poderão ser feitas de segunda a sexta-feira, das 9h às 16h, na sede do órgão municipal.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Vinculado à Prefeitura de Sorocaba, por meio da Secretaria de Desenvolvimento Social (Sedes), o CMDCA delibera e exerce o controle da política de atendimento às crianças e aos adolescentes em todos os níveis, conforme previsto no Estatuto da Criança e do Adolescente (ECA).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Para a renovação do registro, a instituição deverá protocolar os formulários (conforme modelos fornecidos pelo CMDCA) e os documentos necessários descritos no edital, em formato A4, devidamente assinados pelo responsável legal. No ato da entrega, a documentação deverá estar completa. Toda documentação deverá ser digitalizada em formato PDF, em um </w:t>
            </w:r>
            <w:r>
              <w:rPr>
                <w:rFonts w:ascii="Verdana" w:hAnsi="Verdana"/>
                <w:i/>
                <w:sz w:val="22"/>
                <w:szCs w:val="22"/>
              </w:rPr>
              <w:t>pen drive</w:t>
            </w:r>
            <w:r>
              <w:rPr>
                <w:rFonts w:ascii="Verdana" w:hAnsi="Verdana"/>
                <w:sz w:val="22"/>
                <w:szCs w:val="22"/>
              </w:rPr>
              <w:t>, para que seja realizada a cópia dos arquivos.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De acordo com o CMDCA, para a entrega dos documentos é necessário que as entidades façam o pré-agendamento pelo e-mail </w:t>
            </w:r>
            <w:hyperlink r:id="rId2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contato@cmdcasorocaba.org.br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ou pelo telefone (15) 3231.5300, em razão da necessidade de conferência, análise, orientação e cópia dos arquivos.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O edital de chamamento foi publicado no Jornal Município de Sorocaba do dia 29 de abril. O CMDCA está localizado na Rua Líbero Badaró, 171, no Jardim Vergueiro.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b w:val="false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2"/>
                <w:u w:val="none"/>
              </w:rPr>
              <w:t xml:space="preserve">Mariana Campos –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caps w:val="false"/>
                  <w:smallCaps w:val="false"/>
                  <w:color w:val="000000"/>
                  <w:spacing w:val="0"/>
                  <w:sz w:val="20"/>
                  <w:szCs w:val="22"/>
                  <w:u w:val="none"/>
                </w:rPr>
                <w:t>macampos@sorocaba.sp.gov.br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3238-2491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to@cmdcasorocaba.org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2016-05-12T11:30:06Z</dcterms:modified>
  <cp:revision>52</cp:revision>
</cp:coreProperties>
</file>