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708"/>
              <w:jc w:val="both"/>
              <w:rPr>
                <w:rFonts w:ascii="Verdana;sans-serif" w:hAnsi="Verdana;sans-serif" w:cs="Verdana"/>
                <w:b/>
                <w:b/>
                <w:bCs/>
                <w:color w:val="000000"/>
                <w:sz w:val="27"/>
                <w:szCs w:val="22"/>
              </w:rPr>
            </w:pPr>
            <w:bookmarkStart w:id="0" w:name="__DdeLink__69_397964538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  <w:u w:val="none"/>
              </w:rPr>
              <w:t>Taça Baltazar Fernandes terá 'brigas' por invencibilidade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terceira rodada da Taça Baltazar Fernandes, que acontece neste domingo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1º, terá quinze equipes com 100% de aproveitamento na competição, lutando para conseguir a classificação.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jogos da rodada acontece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nos próprios municipais e envolvem os integrantes dos grupos “A” ao “H”. Os clubes dos grupos “I” ao “P” fecharão o turno na semana seguinte.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soma dos cinquenta jogos disputados, todos os times da “Baltazar Fernandes” balançaram as redes 162 vezes. A competição teve início no dia 3 de abril e, para a edição de 2016, conta com 81 equipes participantes. A cada final de semana jogam de 32 a 34 clubes, com uma média de 16 a 17 jogos, respectivamente.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Promovida pela Secretaria de Esporte e Lazer (Semes), a terceira divisão do esporte varzeano de Sorocaba totaliza mais de 1.600 jogadores inscritos.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Já 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 clubes do campeonato Veterano da Primeira Divisão também estarão em campo no final de semana. Com partidas realizadas no sábado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30, em centros esportivos e espaços particulares, mais de 300 atletas inscritos acima dos 35 anos “lutarão” pela vitória em seus jogos.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Dentre as 17 equipes, São Cristovão e Vila Hortência, líderes dos grupos A e B, farão partidas para tentar manter a invencibilidade na competição, que atingirá a quarta rodada.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144145</wp:posOffset>
                      </wp:positionV>
                      <wp:extent cx="548767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71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55pt,11.35pt" to="431.4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2"/>
                <w:szCs w:val="22"/>
              </w:rPr>
              <w:t xml:space="preserve">Roberto Menna – </w:t>
            </w:r>
            <w:r>
              <w:rPr>
                <w:rFonts w:cs="Arial" w:ascii="Verdana" w:hAnsi="Verdana"/>
                <w:b/>
                <w:bCs/>
                <w:color w:val="000000"/>
                <w:sz w:val="22"/>
                <w:szCs w:val="22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22"/>
                  <w:szCs w:val="22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Telefone: 3339-9245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2016-04-27T17:30:09Z</dcterms:modified>
  <cp:revision>46</cp:revision>
</cp:coreProperties>
</file>