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274" w:type="dxa"/>
        <w:jc w:val="left"/>
        <w:tblInd w:w="-261"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077"/>
        <w:gridCol w:w="9197"/>
      </w:tblGrid>
      <w:tr>
        <w:trPr>
          <w:trHeight w:val="360" w:hRule="atLeast"/>
        </w:trPr>
        <w:tc>
          <w:tcPr>
            <w:tcW w:w="1077"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25</w:t>
            </w:r>
            <w:r>
              <w:rPr>
                <w:rFonts w:cs="Verdana" w:ascii="Verdana" w:hAnsi="Verdana"/>
                <w:b/>
                <w:bCs/>
                <w:sz w:val="16"/>
                <w:szCs w:val="16"/>
              </w:rPr>
              <w:t>/04/16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919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ind w:left="360" w:hanging="0"/>
              <w:jc w:val="both"/>
              <w:rPr>
                <w:sz w:val="22"/>
                <w:szCs w:val="22"/>
              </w:rPr>
            </w:pPr>
            <w:bookmarkStart w:id="0" w:name="__DdeLink__451_99306074"/>
            <w:bookmarkEnd w:id="0"/>
            <w:r>
              <w:rPr>
                <w:rFonts w:cs="Tahoma" w:ascii="Verdana" w:hAnsi="Verdana"/>
                <w:b/>
                <w:bCs/>
                <w:color w:val="000000"/>
                <w:sz w:val="28"/>
                <w:szCs w:val="28"/>
              </w:rPr>
              <w:t>Sorocaba alcança título dos Jogos Regionais do Idoso</w:t>
            </w:r>
          </w:p>
          <w:p>
            <w:pPr>
              <w:pStyle w:val="Normal"/>
              <w:spacing w:lineRule="auto" w:line="360" w:before="0" w:after="0"/>
              <w:jc w:val="center"/>
              <w:rPr>
                <w:rFonts w:ascii="Verdana" w:hAnsi="Verdana"/>
                <w:b/>
                <w:b/>
                <w:color w:val="000000"/>
                <w:sz w:val="24"/>
                <w:szCs w:val="24"/>
                <w:u w:val="none"/>
              </w:rPr>
            </w:pPr>
            <w:r>
              <w:rPr>
                <w:rFonts w:ascii="Verdana" w:hAnsi="Verdana"/>
                <w:b/>
                <w:color w:val="000000"/>
                <w:sz w:val="24"/>
                <w:szCs w:val="24"/>
                <w:u w:val="none"/>
              </w:rPr>
            </w:r>
          </w:p>
        </w:tc>
      </w:tr>
      <w:tr>
        <w:trPr>
          <w:trHeight w:val="81" w:hRule="atLeast"/>
        </w:trPr>
        <w:tc>
          <w:tcPr>
            <w:tcW w:w="1077"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sz w:val="18"/>
                <w:szCs w:val="18"/>
              </w:rPr>
            </w:pPr>
            <w:r>
              <w:rPr>
                <w:rFonts w:cs="Verdana" w:ascii="Verdana" w:hAnsi="Verdana"/>
                <w:b/>
                <w:bCs/>
                <w:color w:val="000000"/>
                <w:sz w:val="18"/>
                <w:szCs w:val="18"/>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919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both"/>
              <w:rPr>
                <w:sz w:val="22"/>
                <w:szCs w:val="22"/>
              </w:rPr>
            </w:pPr>
            <w:r>
              <w:rPr>
                <w:sz w:val="22"/>
                <w:szCs w:val="22"/>
              </w:rPr>
            </w:r>
          </w:p>
          <w:p>
            <w:pPr>
              <w:pStyle w:val="Normal"/>
              <w:spacing w:lineRule="auto" w:line="276" w:before="0" w:after="0"/>
              <w:jc w:val="both"/>
              <w:rPr/>
            </w:pPr>
            <w:r>
              <w:rPr>
                <w:rFonts w:ascii="Verdana" w:hAnsi="Verdana"/>
                <w:sz w:val="22"/>
                <w:szCs w:val="22"/>
              </w:rPr>
              <w:tab/>
              <w:t>Após quatro dias de disputas no feminino e masculino, Sorocaba foi a campeã geral da vigésima edição dos Jogos Regionais do Idoso (JORI), encerrado neste domingo (24), em Avaré. Dona do título pela quarta vez consecutiva, somou 156 pontos, seguida por Jundiaí, com 137 pontos. Tatuí terminou com 59 pontos e fechou a participação em terceiro lugar.</w:t>
            </w:r>
          </w:p>
          <w:p>
            <w:pPr>
              <w:pStyle w:val="Normal"/>
              <w:spacing w:lineRule="auto" w:line="276" w:before="0" w:after="0"/>
              <w:jc w:val="both"/>
              <w:rPr>
                <w:rFonts w:ascii="Verdana" w:hAnsi="Verdana"/>
                <w:sz w:val="22"/>
                <w:szCs w:val="22"/>
              </w:rPr>
            </w:pPr>
            <w:r>
              <w:rPr/>
            </w:r>
          </w:p>
          <w:p>
            <w:pPr>
              <w:pStyle w:val="Corpodetexto"/>
              <w:spacing w:lineRule="auto" w:line="276"/>
              <w:jc w:val="both"/>
              <w:rPr>
                <w:sz w:val="22"/>
                <w:szCs w:val="22"/>
              </w:rPr>
            </w:pPr>
            <w:r>
              <w:rPr>
                <w:rFonts w:ascii="Verdana" w:hAnsi="Verdana"/>
                <w:sz w:val="22"/>
                <w:szCs w:val="22"/>
              </w:rPr>
              <w:tab/>
              <w:t>Durante a competição, que movimentou cerca de 2 mil pessoas, entre esportistas e dirigentes, a cidade confirmou o favoritismo e os atletas da delegação sorocabana subiram no pódio em quase todas as disputas. Conquistou medalha de ouro em 7 modalidades; prata em 6 e bronze em 6.</w:t>
            </w:r>
          </w:p>
          <w:p>
            <w:pPr>
              <w:pStyle w:val="Corpodetexto"/>
              <w:spacing w:lineRule="auto" w:line="276"/>
              <w:jc w:val="both"/>
              <w:rPr>
                <w:sz w:val="22"/>
                <w:szCs w:val="22"/>
              </w:rPr>
            </w:pPr>
            <w:r>
              <w:rPr>
                <w:rFonts w:ascii="Verdana" w:hAnsi="Verdana"/>
                <w:sz w:val="22"/>
                <w:szCs w:val="22"/>
              </w:rPr>
              <w:tab/>
              <w:t>A solenidade de encerramento e entrega de troféus foi realizada no domingo, último dia de competições, no Ginásio Municipal de Esportes 'Kim Negrão'. O chefe da delegação sorocabana e técnico da Secretaria de Esporte e Lazer (Semes), Almentino Borges Junior, recebeu o trofé</w:t>
            </w:r>
            <w:bookmarkStart w:id="1" w:name="_GoBack"/>
            <w:bookmarkEnd w:id="1"/>
            <w:r>
              <w:rPr>
                <w:rFonts w:ascii="Verdana" w:hAnsi="Verdana"/>
                <w:sz w:val="22"/>
                <w:szCs w:val="22"/>
              </w:rPr>
              <w:t>u de campeão geral.</w:t>
            </w:r>
          </w:p>
          <w:p>
            <w:pPr>
              <w:pStyle w:val="Padro"/>
              <w:spacing w:lineRule="auto" w:line="276"/>
              <w:jc w:val="both"/>
              <w:rPr>
                <w:sz w:val="22"/>
                <w:szCs w:val="22"/>
              </w:rPr>
            </w:pPr>
            <w:r>
              <w:rPr>
                <w:rFonts w:ascii="Verdana" w:hAnsi="Verdana"/>
                <w:sz w:val="22"/>
                <w:szCs w:val="22"/>
              </w:rPr>
              <w:tab/>
              <w:t>Com o título de 2016, Sorocaba agora se prepara para participar dos Jogos Abertos do Idoso (JAI), que será realizado no mês de junho, na cidade de Barretos. A competição reunirá atletas de todo o Estado de São Paulo.</w:t>
            </w:r>
          </w:p>
          <w:p>
            <w:pPr>
              <w:pStyle w:val="Corpodetexto"/>
              <w:spacing w:lineRule="auto" w:line="276"/>
              <w:jc w:val="both"/>
              <w:rPr>
                <w:rFonts w:ascii="Verdana" w:hAnsi="Verdana"/>
                <w:sz w:val="22"/>
                <w:szCs w:val="22"/>
              </w:rPr>
            </w:pPr>
            <w:r>
              <w:rPr>
                <w:rFonts w:ascii="Verdana" w:hAnsi="Verdana"/>
                <w:sz w:val="22"/>
                <w:szCs w:val="22"/>
              </w:rPr>
            </w:r>
          </w:p>
          <w:p>
            <w:pPr>
              <w:pStyle w:val="Corpodetexto"/>
              <w:spacing w:lineRule="auto" w:line="276"/>
              <w:jc w:val="both"/>
              <w:rPr>
                <w:sz w:val="22"/>
                <w:szCs w:val="22"/>
              </w:rPr>
            </w:pPr>
            <w:r>
              <w:rPr>
                <w:rFonts w:ascii="Verdana" w:hAnsi="Verdana"/>
                <w:b/>
                <w:bCs/>
                <w:sz w:val="22"/>
                <w:szCs w:val="22"/>
              </w:rPr>
              <w:t xml:space="preserve">As </w:t>
            </w:r>
            <w:r>
              <w:rPr>
                <w:rFonts w:ascii="Verdana" w:hAnsi="Verdana"/>
                <w:b/>
                <w:bCs/>
                <w:sz w:val="22"/>
                <w:szCs w:val="22"/>
              </w:rPr>
              <w:t xml:space="preserve">modalidades campeãs de Sorocaba no JORI 2016 </w:t>
            </w:r>
            <w:r>
              <w:rPr>
                <w:rFonts w:ascii="Verdana" w:hAnsi="Verdana"/>
                <w:b/>
                <w:bCs/>
                <w:sz w:val="22"/>
                <w:szCs w:val="22"/>
              </w:rPr>
              <w:t>foram</w:t>
            </w:r>
            <w:r>
              <w:rPr>
                <w:rFonts w:ascii="Verdana" w:hAnsi="Verdana"/>
                <w:b/>
                <w:bCs/>
                <w:sz w:val="22"/>
                <w:szCs w:val="22"/>
              </w:rPr>
              <w:t>:</w:t>
            </w:r>
          </w:p>
          <w:p>
            <w:pPr>
              <w:pStyle w:val="Corpodetexto"/>
              <w:spacing w:lineRule="auto" w:line="276"/>
              <w:jc w:val="both"/>
              <w:rPr>
                <w:sz w:val="22"/>
                <w:szCs w:val="22"/>
              </w:rPr>
            </w:pPr>
            <w:r>
              <w:rPr>
                <w:rFonts w:ascii="Verdana" w:hAnsi="Verdana"/>
                <w:sz w:val="22"/>
                <w:szCs w:val="22"/>
              </w:rPr>
              <w:t xml:space="preserve">Atletismo Feminino, Atletismo Masculino, Coreografia, Tênis de Mesa Feminino, Vôlei Adaptado Feminino (70 anos) e (60 anos), Vôlei Adaptado Masculino (60 anos) </w:t>
            </w:r>
            <w:r>
              <w:rPr>
                <w:rFonts w:ascii="Verdana" w:hAnsi="Verdana"/>
                <w:sz w:val="22"/>
                <w:szCs w:val="22"/>
              </w:rPr>
              <w:t xml:space="preserve">que tiveram a </w:t>
            </w:r>
            <w:r>
              <w:rPr>
                <w:rFonts w:ascii="Verdana" w:hAnsi="Verdana"/>
                <w:b/>
                <w:bCs/>
                <w:sz w:val="22"/>
                <w:szCs w:val="22"/>
              </w:rPr>
              <w:t>Medalha de Ouro.</w:t>
            </w:r>
          </w:p>
          <w:p>
            <w:pPr>
              <w:pStyle w:val="Corpodetexto"/>
              <w:spacing w:lineRule="auto" w:line="276"/>
              <w:jc w:val="both"/>
              <w:rPr>
                <w:sz w:val="22"/>
                <w:szCs w:val="22"/>
              </w:rPr>
            </w:pPr>
            <w:r>
              <w:rPr>
                <w:rFonts w:ascii="Verdana" w:hAnsi="Verdana"/>
                <w:sz w:val="22"/>
                <w:szCs w:val="22"/>
              </w:rPr>
              <w:t xml:space="preserve">Dança de Salão (A), Natação Feminino, Natação Masculino, Tênis Masculino (A), Vôlei Adaptado Masculino (70 anos), Xadrez Masculino. </w:t>
            </w:r>
            <w:r>
              <w:rPr>
                <w:rFonts w:ascii="Verdana" w:hAnsi="Verdana"/>
                <w:sz w:val="22"/>
                <w:szCs w:val="22"/>
              </w:rPr>
              <w:t xml:space="preserve">Com a </w:t>
            </w:r>
            <w:r>
              <w:rPr>
                <w:rFonts w:ascii="Verdana" w:hAnsi="Verdana"/>
                <w:b/>
                <w:bCs/>
                <w:sz w:val="22"/>
                <w:szCs w:val="22"/>
              </w:rPr>
              <w:t>Medalha de Prata</w:t>
            </w:r>
          </w:p>
          <w:p>
            <w:pPr>
              <w:pStyle w:val="Normal"/>
              <w:spacing w:lineRule="auto" w:line="276"/>
              <w:jc w:val="both"/>
              <w:rPr>
                <w:sz w:val="22"/>
                <w:szCs w:val="22"/>
              </w:rPr>
            </w:pPr>
            <w:r>
              <w:rPr>
                <w:rFonts w:ascii="Verdana" w:hAnsi="Verdana"/>
                <w:sz w:val="22"/>
                <w:szCs w:val="22"/>
              </w:rPr>
              <w:t xml:space="preserve">Damas Feminino, Dança de Salão (B), Tênis Feminino (A), Tênis Masculino (B), Tênis de Mesa Masculino (A), Tênis de Mesa Masculino (B), </w:t>
            </w:r>
            <w:r>
              <w:rPr>
                <w:rFonts w:ascii="Verdana" w:hAnsi="Verdana"/>
                <w:sz w:val="22"/>
                <w:szCs w:val="22"/>
              </w:rPr>
              <w:t xml:space="preserve">conquistarm a  </w:t>
            </w:r>
            <w:r>
              <w:rPr>
                <w:rFonts w:ascii="Verdana" w:hAnsi="Verdana"/>
                <w:b/>
                <w:bCs/>
                <w:sz w:val="22"/>
                <w:szCs w:val="22"/>
              </w:rPr>
              <w:t>Medalha de Bronze</w:t>
            </w:r>
          </w:p>
          <w:p>
            <w:pPr>
              <w:pStyle w:val="Normal"/>
              <w:spacing w:lineRule="auto" w:line="276" w:before="0" w:after="0"/>
              <w:jc w:val="both"/>
              <w:rPr>
                <w:rFonts w:ascii="Verdana" w:hAnsi="Verdana" w:cs="Verdana"/>
                <w:b/>
                <w:b/>
                <w:bCs/>
                <w:color w:val="000000"/>
                <w:sz w:val="22"/>
                <w:szCs w:val="22"/>
              </w:rPr>
            </w:pPr>
            <w:r>
              <w:rPr>
                <w:rFonts w:cs="Verdana" w:ascii="Verdana" w:hAnsi="Verdana"/>
                <w:b/>
                <w:bCs/>
                <w:color w:val="000000"/>
                <w:sz w:val="22"/>
                <w:szCs w:val="22"/>
              </w:rPr>
              <mc:AlternateContent>
                <mc:Choice Requires="wps">
                  <w:drawing>
                    <wp:anchor behindDoc="0" distT="0" distB="0" distL="0" distR="0" simplePos="0" locked="0" layoutInCell="1" allowOverlap="1" relativeHeight="2">
                      <wp:simplePos x="0" y="0"/>
                      <wp:positionH relativeFrom="column">
                        <wp:posOffset>-7620</wp:posOffset>
                      </wp:positionH>
                      <wp:positionV relativeFrom="paragraph">
                        <wp:posOffset>148590</wp:posOffset>
                      </wp:positionV>
                      <wp:extent cx="5828030" cy="9525"/>
                      <wp:effectExtent l="0" t="0" r="0" b="0"/>
                      <wp:wrapNone/>
                      <wp:docPr id="1" name=""/>
                      <a:graphic xmlns:a="http://schemas.openxmlformats.org/drawingml/2006/main">
                        <a:graphicData uri="http://schemas.microsoft.com/office/word/2010/wordprocessingShape">
                          <wps:wsp>
                            <wps:cNvSpPr/>
                            <wps:spPr>
                              <a:xfrm>
                                <a:off x="0" y="0"/>
                                <a:ext cx="5827320" cy="900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65pt,11.35pt" to="458.15pt,12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color w:val="000000"/>
                <w:sz w:val="22"/>
                <w:szCs w:val="22"/>
              </w:rPr>
            </w:pPr>
            <w:r>
              <w:rPr>
                <w:rFonts w:cs="Verdana" w:ascii="Verdana" w:hAnsi="Verdana"/>
                <w:b/>
                <w:bCs/>
                <w:color w:val="000000"/>
                <w:sz w:val="22"/>
                <w:szCs w:val="22"/>
              </w:rPr>
            </w:r>
          </w:p>
          <w:p>
            <w:pPr>
              <w:pStyle w:val="Normal"/>
              <w:spacing w:lineRule="auto" w:line="240"/>
              <w:rPr/>
            </w:pPr>
            <w:r>
              <w:rPr>
                <w:rFonts w:ascii="Verdana" w:hAnsi="Verdana"/>
                <w:b/>
                <w:color w:val="000000"/>
                <w:sz w:val="22"/>
                <w:szCs w:val="22"/>
              </w:rPr>
              <w:t xml:space="preserve">Roberto Menna – </w:t>
            </w:r>
            <w:r>
              <w:rPr>
                <w:rFonts w:ascii="Verdana" w:hAnsi="Verdana"/>
                <w:b/>
                <w:color w:val="000000"/>
                <w:sz w:val="22"/>
                <w:szCs w:val="22"/>
                <w:u w:val="single"/>
              </w:rPr>
              <w:t>trmenna</w:t>
            </w:r>
            <w:hyperlink r:id="rId2">
              <w:r>
                <w:rPr>
                  <w:rStyle w:val="LinkdaInternet"/>
                  <w:rFonts w:ascii="Verdana" w:hAnsi="Verdana"/>
                  <w:b/>
                  <w:color w:val="000000"/>
                  <w:sz w:val="22"/>
                  <w:szCs w:val="22"/>
                </w:rPr>
                <w:t>@sorocaba.sp.gov.br</w:t>
              </w:r>
            </w:hyperlink>
          </w:p>
          <w:p>
            <w:pPr>
              <w:pStyle w:val="Corpodetexto"/>
              <w:spacing w:lineRule="auto" w:line="240" w:before="0" w:after="0"/>
              <w:jc w:val="both"/>
              <w:rPr/>
            </w:pPr>
            <w:r>
              <w:rPr>
                <w:rStyle w:val="LinkdaInternet"/>
                <w:rFonts w:cs="Verdana" w:ascii="Verdana" w:hAnsi="Verdana"/>
                <w:b/>
                <w:bCs/>
                <w:color w:val="000000"/>
                <w:sz w:val="22"/>
                <w:szCs w:val="22"/>
                <w:u w:val="none"/>
              </w:rPr>
              <w:t>Telefone: 3339-9245</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ListParagraph">
    <w:name w:val="List Paragraph"/>
    <w:basedOn w:val="Normal"/>
    <w:qFormat/>
    <w:pPr>
      <w:spacing w:lineRule="auto" w:line="240" w:before="0" w:after="0"/>
      <w:ind w:left="720" w:hanging="0"/>
    </w:pPr>
    <w:rPr>
      <w:rFonts w:ascii="Calibri" w:hAnsi="Calibri" w:cs="Calibri"/>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278</TotalTime>
  <Application>LibreOffice/5.0.4.2$Windows_x86 LibreOffice_project/2b9802c1994aa0b7dc6079e128979269cf95bc78</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2016-04-25T12:30:18Z</dcterms:modified>
  <cp:revision>46</cp:revision>
</cp:coreProperties>
</file>