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217_2118050384"/>
            <w:r>
              <w:rPr>
                <w:rFonts w:eastAsia="BatangChe" w:ascii="Verdana" w:hAnsi="Verdana"/>
                <w:b/>
                <w:sz w:val="24"/>
                <w:szCs w:val="24"/>
              </w:rPr>
              <w:t>Sociedade civil pode se habilitar para eleição</w:t>
            </w:r>
          </w:p>
          <w:p>
            <w:pPr>
              <w:pStyle w:val="Padro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1" w:name="__DdeLink__217_2118050384"/>
            <w:bookmarkEnd w:id="1"/>
            <w:r>
              <w:rPr>
                <w:rFonts w:eastAsia="BatangChe" w:cs="Arial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do Conselho do Parque da Biodiversidade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spacing w:lineRule="auto" w:line="240" w:before="0" w:after="0"/>
              <w:jc w:val="center"/>
              <w:rPr>
                <w:rFonts w:ascii="Verdana" w:hAnsi="Verdana" w:eastAsia="BatangChe"/>
                <w:b/>
                <w:b/>
                <w:sz w:val="28"/>
                <w:szCs w:val="28"/>
              </w:rPr>
            </w:pPr>
            <w:r>
              <w:rPr>
                <w:rFonts w:eastAsia="BatangChe" w:cs="Calibri" w:ascii="Verdana" w:hAnsi="Verdana"/>
                <w:b/>
                <w:color w:val="00000A"/>
                <w:sz w:val="24"/>
                <w:szCs w:val="24"/>
              </w:rPr>
            </w:r>
          </w:p>
          <w:p>
            <w:pPr>
              <w:pStyle w:val="Padro"/>
              <w:spacing w:lineRule="auto" w:line="240" w:before="0" w:after="0"/>
              <w:jc w:val="both"/>
              <w:rPr/>
            </w:pPr>
            <w:r>
              <w:rPr>
                <w:rFonts w:eastAsia="BatangChe" w:ascii="Verdana" w:hAnsi="Verdana"/>
                <w:sz w:val="24"/>
                <w:szCs w:val="24"/>
              </w:rPr>
              <w:tab/>
            </w:r>
            <w:r>
              <w:rPr>
                <w:rFonts w:eastAsia="BatangChe" w:ascii="Verdana" w:hAnsi="Verdana"/>
                <w:sz w:val="22"/>
                <w:szCs w:val="22"/>
              </w:rPr>
              <w:t xml:space="preserve">A Secretaria do Meio Ambiente (Sema) recebe, a partir desta sexta-feira </w:t>
            </w:r>
            <w:r>
              <w:rPr>
                <w:rFonts w:eastAsia="BatangChe" w:ascii="Verdana" w:hAnsi="Verdana"/>
                <w:sz w:val="22"/>
                <w:szCs w:val="22"/>
              </w:rPr>
              <w:t xml:space="preserve">dia </w:t>
            </w:r>
            <w:r>
              <w:rPr>
                <w:rFonts w:eastAsia="BatangChe" w:ascii="Verdana" w:hAnsi="Verdana"/>
                <w:sz w:val="22"/>
                <w:szCs w:val="22"/>
              </w:rPr>
              <w:t>15, a inscrição de representantes da sociedade civil interessados em participar do processo eleitoral do Conselho Gestor do Parque Natural Municipal Corredores de Biodiversidade (CPNMCBio) para o biênio 2016/2017. O edital de chamamento será publicado no Jornal Município de Sorocaba desta sexta-feira (15).</w:t>
            </w:r>
          </w:p>
          <w:p>
            <w:pPr>
              <w:pStyle w:val="Padro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BatangChe" w:ascii="Verdana" w:hAnsi="Verdana"/>
                <w:sz w:val="22"/>
                <w:szCs w:val="22"/>
              </w:rPr>
              <w:tab/>
              <w:t xml:space="preserve">Após o prazo de inscrição, a Comissão Especial de Eleição de Membros da Sociedade Civil analisará, entre os dias 16 e 20 de maio, os documentos apresentados pelas instituições, habilitando-as ou não no processo de eleição. 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Verdana" w:hAnsi="Verdana" w:eastAsia="BatangCh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Padro"/>
              <w:spacing w:lineRule="auto" w:line="240" w:before="0" w:after="0"/>
              <w:jc w:val="both"/>
              <w:rPr/>
            </w:pPr>
            <w:r>
              <w:rPr>
                <w:rFonts w:eastAsia="BatangChe" w:ascii="Verdana" w:hAnsi="Verdana"/>
                <w:sz w:val="22"/>
                <w:szCs w:val="22"/>
              </w:rPr>
              <w:tab/>
              <w:t xml:space="preserve">No dia 23 de maio, a Secretaria do Meio Ambiente divulga as entidades habilitadas no site </w:t>
            </w:r>
            <w:hyperlink r:id="rId2">
              <w:r>
                <w:rPr>
                  <w:rStyle w:val="LinkdaInternet"/>
                  <w:rFonts w:eastAsia="BatangChe" w:ascii="Verdana" w:hAnsi="Verdana"/>
                  <w:sz w:val="22"/>
                  <w:szCs w:val="22"/>
                </w:rPr>
                <w:t>meioambiente.sorocaba.sp.gov.br</w:t>
              </w:r>
            </w:hyperlink>
            <w:r>
              <w:rPr>
                <w:rFonts w:eastAsia="BatangChe" w:ascii="Verdana" w:hAnsi="Verdana"/>
                <w:sz w:val="22"/>
                <w:szCs w:val="22"/>
              </w:rPr>
              <w:t>. Eventuais recursos poderão ser apresentados na secretaria entre os dias 24 de maio e 3 de junho.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Verdana" w:hAnsi="Verdana" w:eastAsia="BatangChe"/>
                <w:sz w:val="22"/>
                <w:szCs w:val="22"/>
              </w:rPr>
            </w:pPr>
            <w:r>
              <w:rPr/>
            </w:r>
          </w:p>
          <w:p>
            <w:pPr>
              <w:pStyle w:val="Padro"/>
              <w:spacing w:lineRule="auto" w:line="240" w:before="0" w:after="0"/>
              <w:jc w:val="both"/>
              <w:rPr/>
            </w:pPr>
            <w:r>
              <w:rPr>
                <w:rFonts w:eastAsia="BatangChe" w:ascii="Verdana" w:hAnsi="Verdana"/>
                <w:sz w:val="22"/>
                <w:szCs w:val="22"/>
              </w:rPr>
              <w:t xml:space="preserve">        </w:t>
            </w:r>
            <w:r>
              <w:rPr>
                <w:rFonts w:eastAsia="BatangChe" w:ascii="Verdana" w:hAnsi="Verdana"/>
                <w:sz w:val="22"/>
                <w:szCs w:val="22"/>
              </w:rPr>
              <w:t>Já no dia 20 de junho serão divulgados no site da Sema os resultados dos recursos e a relação final das entidades habilitadas. A eleição ocorrerá no dia 18 de julho, às 9h, no Parque da Biodiversidade, localizado na Avenida Itavuvu, 11.303.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Verdana" w:hAnsi="Verdana" w:eastAsia="BatangChe"/>
                <w:b/>
                <w:b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Padro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BatangChe" w:ascii="Verdana" w:hAnsi="Verdana"/>
                <w:sz w:val="22"/>
                <w:szCs w:val="22"/>
              </w:rPr>
              <w:tab/>
              <w:t xml:space="preserve">Para se inscrever, os interessados deverão apresentar o formulário de inscrição preenchido, que estará disponível no site da Sema, e os documentos descritos no edital de chamamento. </w:t>
            </w:r>
          </w:p>
          <w:p>
            <w:pPr>
              <w:pStyle w:val="Padro"/>
              <w:spacing w:lineRule="auto" w:line="240" w:before="0" w:after="0"/>
              <w:jc w:val="both"/>
              <w:rPr>
                <w:rFonts w:ascii="Verdana" w:hAnsi="Verdana" w:eastAsia="BatangCh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Padro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BatangChe" w:cs="Calibri" w:ascii="Verdana" w:hAnsi="Verdana"/>
                <w:sz w:val="22"/>
                <w:szCs w:val="22"/>
              </w:rPr>
              <w:tab/>
              <w:t xml:space="preserve">O cadastro deve ser feito até o dia 13 de maio, sempre de segunda a sexta-feira, das 9h às 16h, na Secretaria do Meio Ambiente, localizada na Rua Rudolf Dafferner, 105, no Alto da Boa Vista. Mais informações pelo telefone (15) 3238.2366 ou pelo site </w:t>
            </w:r>
            <w:hyperlink r:id="rId3">
              <w:r>
                <w:rPr>
                  <w:rStyle w:val="LinkdaInternet"/>
                  <w:rFonts w:eastAsia="BatangChe" w:cs="Calibri" w:ascii="Verdana" w:hAnsi="Verdana"/>
                  <w:sz w:val="22"/>
                  <w:szCs w:val="22"/>
                </w:rPr>
                <w:t>meioambiente.sorocaba.sp.gov.br</w:t>
              </w:r>
            </w:hyperlink>
            <w:r>
              <w:rPr>
                <w:rFonts w:eastAsia="BatangChe" w:cs="Calibri" w:ascii="Verdana" w:hAnsi="Verdana"/>
                <w:sz w:val="22"/>
                <w:szCs w:val="22"/>
              </w:rPr>
              <w:t>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before="280" w:after="280"/>
    </w:pPr>
    <w:rPr>
      <w:rFonts w:eastAsia="Times New Roma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orocaba.sp.gov.br/" TargetMode="External"/><Relationship Id="rId3" Type="http://schemas.openxmlformats.org/officeDocument/2006/relationships/hyperlink" Target="http://meioambiente.sorocaba.sp.gov.br/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2016-04-14T10:54:14Z</dcterms:modified>
  <cp:revision>45</cp:revision>
</cp:coreProperties>
</file>