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cs="Verdana"/>
              </w:rPr>
            </w:pPr>
            <w:r>
              <w:rPr>
                <w:rFonts w:cs="Verdana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sz w:val="24"/>
                <w:szCs w:val="24"/>
              </w:rPr>
              <w:t xml:space="preserve">Sete escolas municipais recebem o projeto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4"/>
                <w:szCs w:val="24"/>
              </w:rPr>
            </w:pPr>
            <w:bookmarkStart w:id="0" w:name="__DdeLink__52_1466359209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Sesc Escola no mês de abril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cs="Verdana"/>
              </w:rPr>
            </w:pPr>
            <w:r>
              <w:rPr>
                <w:rFonts w:cs="Verdana"/>
              </w:rPr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Mais sete unidades escolares da Rede Municipal de Ensino recebem neste mês de abril as atrações do Projeto Sesc Escola. A ação, que já atendeu seis unidades durante o mês de março, é desenvolvida pela Prefeitura de Sorocaba, por meio da Secretaria da Educação (Sedu), em parceria com o Serviço Social do Comércio (Sesc).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projeto composto por atividades que vão do teatro, dança e música, passando por poemas e poesias, literatura infantil até chegar à cultura brasileira, oferecerá 72 apresentações culturais ao longo deste ano. As apresentações serão realizadas nas unidades nos períodos da manhã e tarde.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primeira atração deste mês será apresentada no Centro de Educação Infantil “Maria Garcia Vecina” (CEI-38), que fica na rua João Gabriel Mendes, 381, na Vila Gabriel.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 apresentação às 10h e às 13h30, Narração de histórias com Ateliê Teatro, conta a saga de Dênis e Cristina, dois irmãos que são conhecidos como "Den" e "Tina". Tina adora ir ao dentista, Den nunca foi e morre de medo. Com muita diversão e interação, os irmãos mostram para a criançada a importância de escovar bem os dentes e ir todo ano ao dentista.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A programação completa pode ser acessada no portal educa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c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ao.sorocaba.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s</w:t>
            </w: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p.gov.br//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144145</wp:posOffset>
                      </wp:positionV>
                      <wp:extent cx="54825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0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5pt,11.35pt" to="430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Fonts w:cs="Verdana" w:ascii="Verdana;sans-serif" w:hAnsi="Verdana;sans-serif"/>
                <w:b/>
                <w:bCs/>
                <w:color w:val="000000"/>
                <w:sz w:val="20"/>
                <w:szCs w:val="22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2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2016-04-01T13:59:45Z</dcterms:modified>
  <cp:revision>34</cp:revision>
</cp:coreProperties>
</file>