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7"/>
              </w:rPr>
            </w:pPr>
            <w:bookmarkStart w:id="0" w:name="__DdeLink__36_1823135172"/>
            <w:bookmarkEnd w:id="0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u w:val="none"/>
              </w:rPr>
              <w:t>PL de licença prêmio a servidores afastados chega ao Legislativo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Prefeitura de Sorocaba protocolou nesta segunda-feira 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26 na Câmara Municipal, projeto de lei que garante licença prêmio aos funcionários públicos afastados para tratamento de saúde.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Licença prêmio é um benefício concedido ao servidor público que, a cada 5 anos, pode tirar 3 meses de afastamento ou receber o benefício em dinheiro, caso não tenha mais de 90 faltas no período.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141823"/>
                <w:sz w:val="22"/>
                <w:szCs w:val="22"/>
              </w:rPr>
            </w:pPr>
            <w:r>
              <w:rPr>
                <w:rFonts w:ascii="Verdana" w:hAnsi="Verdana"/>
                <w:color w:val="141823"/>
                <w:sz w:val="22"/>
                <w:szCs w:val="22"/>
              </w:rPr>
              <w:t xml:space="preserve">Durante a votação do projeto de lei que concedia o reajuste aos funcionários públicos, em março, o líder do governo, o vereador Anselmo Neto, apresentou emenda revogando a alínea C do art. 94 da Lei n° 3.800, com o intuito de manter o direito à licença-prêmio ao funcionário que se ausentar do trabalho por mais de 90 dias em virtude de problemas de saúde.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141823"/>
                <w:sz w:val="22"/>
                <w:szCs w:val="22"/>
              </w:rPr>
            </w:pPr>
            <w:r>
              <w:rPr>
                <w:rFonts w:ascii="Verdana" w:hAnsi="Verdana"/>
                <w:color w:val="141823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projeto de lei pretende adequar os critérios para concessão da licença-prêmio, excluindo-se as faltas dos servidores para tratamento da saúde das hipóteses que vedam a concessão.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Outra alteração proposta no projeto deixa claro que o período de licença, em virtude do auxílio doença, não prejudicará o cômputo do período para concessão da licença prêmio.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que a proposta seja apreciada o mais rápido possível pelos vereadores, foi solicitado regime de urgência na tramitação.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2016-04-27T15:39:42Z</dcterms:modified>
  <cp:revision>45</cp:revision>
</cp:coreProperties>
</file>