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41"/>
        <w:gridCol w:w="8903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_DdeLink__46_633161760"/>
            <w:r>
              <w:rPr>
                <w:rFonts w:ascii="Verdana" w:hAnsi="Verdana"/>
                <w:b/>
                <w:sz w:val="24"/>
                <w:szCs w:val="24"/>
                <w:highlight w:val="white"/>
              </w:rPr>
              <w:t xml:space="preserve">Oficina de Dobradura traz personagens </w:t>
            </w:r>
          </w:p>
          <w:p>
            <w:pPr>
              <w:pStyle w:val="Corpodetexto"/>
              <w:spacing w:lineRule="auto" w:line="240" w:before="0"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1" w:name="__DdeLink__46_633161760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  <w:t>de fábula de Monteiro Lobato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/>
              <w:t xml:space="preserve"> </w:t>
            </w:r>
            <w:r>
              <w:rPr>
                <w:rFonts w:ascii="Verdana;sans-serif" w:hAnsi="Verdana;sans-serif"/>
                <w:sz w:val="24"/>
                <w:szCs w:val="24"/>
              </w:rPr>
              <w:t xml:space="preserve">A Biblioteca Infantil “Renato Sêneca de Sá Fleury” sedia nesta terça-feira (dia 12), das 9h às 10h30, e das 14h às 15h30, mais uma edição da oficina gratuita de dobradura.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Fonts w:ascii="Verdana;sans-serif" w:hAnsi="Verdana;sans-serif"/>
                <w:sz w:val="24"/>
                <w:szCs w:val="24"/>
              </w:rPr>
              <w:t>Para comemorar o nascimento do escritor Monteiro Lobato (1882 – 1948), celebrado no dia 18 de abril, as crianças terão a oportunidade de ouvir sua fábula “O Corvo e o Pavão” e ainda fazer origamis dos personagens do livro.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Verdana;sans-serif" w:hAnsi="Verdana;sans-serif"/>
                <w:sz w:val="24"/>
                <w:szCs w:val="24"/>
              </w:rPr>
              <w:t xml:space="preserve">Realizada pela Prefeitura de Sorocaba, por meio da Secretaria da Cultura (Secult), a oficina visa ensinar a arte oriental do origami e que trabalha a dobradura de papéis dando forma a infinitas figuras, ao mesmo tempo em que proporciona recreação à garotada.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Verdana;sans-serif" w:hAnsi="Verdana;sans-serif"/>
                <w:sz w:val="24"/>
                <w:szCs w:val="24"/>
              </w:rPr>
              <w:t>A atividade é realizada pela arte-educadora Paula Cristina Minatogawa e é voltada a crianças de 6 a 12 anos de idade.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Verdana;sans-serif" w:hAnsi="Verdana;sans-serif"/>
                <w:sz w:val="24"/>
                <w:szCs w:val="24"/>
              </w:rPr>
              <w:t xml:space="preserve">A fábula conta a história de um corvo que reconhece a beleza do pavão, mas acaba apontando uma característica do bicho que traz desarmonia, ferindo o orgulho do pavão.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  <w:sz w:val="24"/>
                <w:szCs w:val="24"/>
              </w:rPr>
            </w:pPr>
            <w:r>
              <w:rPr>
                <w:rFonts w:ascii="Verdana;sans-serif" w:hAnsi="Verdana;sans-serif"/>
                <w:sz w:val="24"/>
                <w:szCs w:val="24"/>
              </w:rPr>
              <w:t>De acordo com Paula Cristina Minatogawa, as crianças aprenderão a fazer dobradura do pavão, do corvo e de mais algum personagem da história infantil.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  <w:sz w:val="24"/>
                <w:szCs w:val="24"/>
              </w:rPr>
            </w:pPr>
            <w:r>
              <w:rPr>
                <w:rFonts w:ascii="Verdana;sans-serif" w:hAnsi="Verdana;sans-serif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  <w:sz w:val="24"/>
                <w:szCs w:val="24"/>
              </w:rPr>
            </w:pPr>
            <w:r>
              <w:rPr>
                <w:rFonts w:ascii="Verdana;sans-serif" w:hAnsi="Verdana;sans-serif"/>
                <w:sz w:val="24"/>
                <w:szCs w:val="24"/>
              </w:rPr>
              <w:t xml:space="preserve">A Secretaria da Cultura oferece 20 vagas para cada turma e as inscrições podem ser feitas minutos antes do início da atividade.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  <w:sz w:val="24"/>
                <w:szCs w:val="24"/>
              </w:rPr>
            </w:pPr>
            <w:r>
              <w:rPr>
                <w:rFonts w:ascii="Verdana;sans-serif" w:hAnsi="Verdana;sans-serif"/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  <w:sz w:val="24"/>
                <w:szCs w:val="24"/>
              </w:rPr>
            </w:pPr>
            <w:r>
              <w:rPr>
                <w:rFonts w:ascii="Verdana;sans-serif" w:hAnsi="Verdana;sans-serif"/>
                <w:sz w:val="24"/>
                <w:szCs w:val="24"/>
              </w:rPr>
              <w:t>A Biblioteca Infantil está localizada na Rua da Penha, 681, no Centro. Mais informações pelo telefone (15) 3231.5723.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4"/>
              </w:rPr>
            </w:pPr>
            <w:r>
              <w:rPr/>
            </w:r>
          </w:p>
          <w:p>
            <w:pPr>
              <w:pStyle w:val="Corpodetexto"/>
              <w:spacing w:lineRule="auto" w:line="24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none"/>
                </w:rPr>
                <w:t xml:space="preserve">Mariana Campos –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none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LibreOffice/5.0.4.2$Windows_x86 LibreOffice_project/2b9802c1994aa0b7dc6079e128979269cf95bc78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2016-04-11T12:15:21Z</cp:lastPrinted>
  <dcterms:modified xsi:type="dcterms:W3CDTF">2016-04-11T12:17:45Z</dcterms:modified>
  <cp:revision>43</cp:revision>
</cp:coreProperties>
</file>