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  </w:t>
            </w:r>
            <w:bookmarkStart w:id="0" w:name="__DdeLink__48_900303056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Handebol feminino de Sorocaba joga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sz w:val="27"/>
                <w:szCs w:val="22"/>
              </w:rPr>
            </w:pP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pela Lhesp na próxima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i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seleção sorocabana de handebol feminino – categoria adulto – só retorna às quadras para disputar a Liga de Handebol do Estado de São Paulo (Lhesp) na próxima semana, em partida válida pela quarta rodada. O jogo é no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7, às 13h, no Ginásio Poliesportivo das Faculdades Einstein, em Limeira, onde enfrenta o XV de Piracicaba/Unimep/CLQ/Selam.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equipe de Sorocaba ocupa a vice-liderança, com sete pontos ganhos, atrás da Associação Jundiaí de Esportes, que tem nove. As piracicabanas, por sua vez, ainda não estrearam na competição.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disputa contra as meninas do XV de Piracicaba representa a possibilidade d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 sorocabanas voltarem a vencer na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liga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Isso, porque foram derrotadas por 30 a 18 pelo SER Paulínia, na terceira rodada.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Hoje, a equipe, fruto de uma parceria entre a Prefeitura, por meio da Secretaria de Esporte e Lazer (Semes), e a ONG Qualidade de Vida e Inclusão Social, tem o segundo melhor ataque da competição, com 90 gols marcados.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Enquanto não voltam a disputar uma partida oficial, as garotas seguem fazendo treinamentos técnicos, táticos e físicos durante a semana, sob o comando das técnicas Ana Maria da Silva e Aline Rosas, a Pará.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juvenil, a seleção sorocabana,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volta a quadra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em 22 de maio, às 15h15, no Centro Esportivo Remulo Zoppi, em Indaiatuba, quando Sorocaba terá Itatiba como adversária.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time precisa se recuperar na competição, já que vem de duas derrotas consecutivas para o Projeto Gol de Apoio/ABHB/SMELT Botucatu (18 a 9) e para o SER Paulínia (19 a 2).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sorocabanas estão em quarto lugar na competição, com cinco pontos ganhos. A técnica Pará acredita que a inexperiência das atletas influenciou nos últimos jogos, mas ressalta que “não vamos deixar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FF"/>
                <w:sz w:val="20"/>
                <w:szCs w:val="20"/>
                <w:u w:val="single"/>
              </w:rPr>
            </w:pPr>
            <w:hyperlink r:id="rId2">
              <w:r>
                <w:rPr>
                  <w:rFonts w:ascii="Verdana;sans-serif" w:hAnsi="Verdana;sans-serif"/>
                  <w:b/>
                  <w:sz w:val="20"/>
                </w:rPr>
              </w:r>
            </w:hyperlink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Esdras Felipe Pereira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efcampos@sorocaba.sp.gov.br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 xml:space="preserve"> – 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80"/>
                <w:sz w:val="20"/>
                <w:szCs w:val="20"/>
                <w:u w:val="single"/>
              </w:rPr>
              <w:t>Programa de Estágio</w:t>
            </w:r>
          </w:p>
          <w:p>
            <w:pPr>
              <w:pStyle w:val="Corpodetexto"/>
              <w:spacing w:lineRule="auto" w:line="288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 xml:space="preserve">Supervisão: </w:t>
            </w:r>
            <w:r>
              <w:rPr>
                <w:rFonts w:ascii="Verdana;sans-serif" w:hAnsi="Verdana;sans-serif"/>
                <w:b/>
                <w:color w:val="000000"/>
                <w:sz w:val="20"/>
              </w:rPr>
              <w:t>Tânia Franco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mailto:efcampos@sorocaba.sp.gov.br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2016-04-26T16:40:04Z</dcterms:modified>
  <cp:revision>47</cp:revision>
</cp:coreProperties>
</file>