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/>
              <w:ind w:left="0" w:right="0" w:firstLine="708"/>
              <w:jc w:val="center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bookmarkStart w:id="0" w:name="__DdeLink__36_121313369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Criadouros de </w:t>
            </w:r>
            <w:r>
              <w:rPr>
                <w:rFonts w:ascii="Verdana" w:hAnsi="Verdana"/>
                <w:b/>
                <w:i/>
                <w:color w:val="000000"/>
                <w:sz w:val="24"/>
                <w:szCs w:val="24"/>
              </w:rPr>
              <w:t>Aedes</w:t>
            </w: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 recolhidos pela</w:t>
            </w:r>
          </w:p>
          <w:p>
            <w:pPr>
              <w:pStyle w:val="Corpodetexto"/>
              <w:spacing w:lineRule="auto" w:line="360" w:before="0" w:after="0"/>
              <w:ind w:left="0" w:right="0" w:firstLine="567"/>
              <w:jc w:val="center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bookmarkStart w:id="1" w:name="__DdeLink__36_121313369"/>
            <w:bookmarkEnd w:id="1"/>
            <w:r>
              <w:rPr>
                <w:rFonts w:ascii="Verdana" w:hAnsi="Verdana"/>
                <w:b/>
                <w:color w:val="000000"/>
                <w:sz w:val="24"/>
                <w:szCs w:val="24"/>
                <w:u w:val="none"/>
              </w:rPr>
              <w:t>SES somam 308ton de janeiro a março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A Divisão de Zoonoses da Secretaria de Saúde (SES) de Sorocaba recolheu este ano, de janeiro até o fim de março, um total de 308,2 toneladas de inservíveis que poderiam acumular água dentro de imóveis na cidade. 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Os materiais são propícios à formação de criadouros de larvas do mosquito </w:t>
            </w:r>
            <w:r>
              <w:rPr>
                <w:rFonts w:ascii="Verdana" w:hAnsi="Verdana"/>
                <w:i/>
                <w:color w:val="000000"/>
                <w:sz w:val="24"/>
                <w:szCs w:val="24"/>
              </w:rPr>
              <w:t>Aedes aegypti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, transmissor da dengue e das febres chikungunya, e foram removidos durante ações de arrastão e bloqueios dessas doenças. As ações ocorrem diariamente.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Conforme levantamento da SES, em janeiro foram 101,4 toneladas, sendo 58,5 toneladas de pneus e 42,8 toneladas de outros tipos de materiais, como restos de móveis ou materiais de construção, garrafas, brinquedos velhos, caixas d'água quebradas, vasos e aparelhos eletrônicos danificados, entre outros. 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>Em fevereiro foram mais 102,54 toneladas (61,6 de pneus e de 40,9 de outros criadouros), contra 104,3 em março (57,29 toneladas de pneus e 47,02 de demais inservíveis).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Segundo 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o biólogo da Divisão de Zoonoses da SES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 João Ricardo Pereira Ennser as visitas de casa a casa para orientação de moradores e retirada de criadouros, nesta semana vai priorizar os seguintes bairros: Jardim Nova Esperança, Vila Progresso, Santo André 2, Jardim Piratininga, Aparecidinha e Jardim São Paulo.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Após os arrastões, caso a situação climática favoreça, a SES promove a nebulização, por meio da aplicação de veneno. Nesta semana, a ação está programada para ocorrer no Jardim Arco-Íris, Vila Leopoldina, Itanguá 2, Jardim Brasilândia, Jardim Gutierrez, Jardim São Paulo, Vila Progresso e Jardim Nova Esperança. 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sz w:val="24"/>
                <w:szCs w:val="24"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sz w:val="24"/>
                <w:szCs w:val="24"/>
                <w:u w:val="single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144145</wp:posOffset>
                      </wp:positionV>
                      <wp:extent cx="54851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46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75pt,11.35pt" to="431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/>
            </w:pPr>
            <w:r>
              <w:rPr>
                <w:rFonts w:ascii="Verdana;sans-serif" w:hAnsi="Verdana;sans-serif"/>
                <w:b/>
                <w:color w:val="000000"/>
                <w:sz w:val="20"/>
                <w:szCs w:val="20"/>
                <w:u w:val="none"/>
              </w:rPr>
              <w:t xml:space="preserve">Eduardo Santinon – </w:t>
            </w:r>
            <w:hyperlink r:id="rId2">
              <w:r>
                <w:rPr>
                  <w:rStyle w:val="LinkdaInternet"/>
                  <w:rFonts w:ascii="Verdana;sans-serif" w:hAnsi="Verdana;sans-serif"/>
                  <w:b/>
                  <w:sz w:val="20"/>
                  <w:szCs w:val="20"/>
                  <w:u w:val="none"/>
                </w:rPr>
                <w:t>esantinon@sorocaba.sp.gov.br</w:t>
              </w:r>
            </w:hyperlink>
          </w:p>
          <w:p>
            <w:pPr>
              <w:pStyle w:val="Corpodetexto"/>
              <w:rPr/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(15) 3238-2467</w:t>
            </w:r>
            <w:r>
              <w:rPr/>
              <w:t xml:space="preserve"> 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santinon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2016-04-11T17:10:20Z</dcterms:modified>
  <cp:revision>41</cp:revision>
</cp:coreProperties>
</file>