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076"/>
        <w:gridCol w:w="8959"/>
      </w:tblGrid>
      <w:tr>
        <w:trPr>
          <w:trHeight w:val="360" w:hRule="atLeast"/>
        </w:trPr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hanging="0"/>
              <w:jc w:val="center"/>
              <w:rPr>
                <w:rFonts w:ascii="Verdana;sans-serif" w:hAnsi="Verdana;sans-serif"/>
                <w:b/>
                <w:color w:val="000000"/>
                <w:sz w:val="28"/>
                <w:szCs w:val="22"/>
              </w:rPr>
            </w:pPr>
            <w:bookmarkStart w:id="0" w:name="__DdeLink__233_1520199119"/>
            <w:r>
              <w:rPr>
                <w:rFonts w:ascii="Verdana;sans-serif" w:hAnsi="Verdana;sans-serif"/>
                <w:b/>
                <w:color w:val="000000"/>
                <w:sz w:val="28"/>
                <w:szCs w:val="22"/>
              </w:rPr>
              <w:t xml:space="preserve">Quem não recebeu carnê do IPTU </w:t>
            </w:r>
          </w:p>
          <w:p>
            <w:pPr>
              <w:pStyle w:val="Corpodetexto"/>
              <w:spacing w:lineRule="auto" w:line="360" w:before="0" w:after="0"/>
              <w:jc w:val="center"/>
              <w:rPr>
                <w:rFonts w:ascii="Verdana;sans-serif" w:hAnsi="Verdana;sans-serif"/>
                <w:b/>
                <w:color w:val="000000"/>
                <w:sz w:val="28"/>
              </w:rPr>
            </w:pPr>
            <w:bookmarkStart w:id="1" w:name="__DdeLink__233_1520199119"/>
            <w:bookmarkEnd w:id="1"/>
            <w:r>
              <w:rPr>
                <w:rStyle w:val="Nfase"/>
                <w:rFonts w:cs="Verdana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4"/>
                <w:u w:val="none"/>
              </w:rPr>
              <w:t>deve solicitar 2ª via de pagamento</w:t>
            </w:r>
          </w:p>
        </w:tc>
      </w:tr>
      <w:tr>
        <w:trPr>
          <w:trHeight w:val="81" w:hRule="atLeast"/>
        </w:trPr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;sans-serif" w:hAnsi="Verdana;sans-serif"/>
                <w:color w:val="000000"/>
                <w:sz w:val="24"/>
                <w:u w:val="single"/>
              </w:rPr>
            </w:pPr>
            <w:r>
              <w:rPr>
                <w:rFonts w:ascii="Verdana;sans-serif" w:hAnsi="Verdana;sans-serif"/>
                <w:color w:val="000000"/>
                <w:sz w:val="24"/>
                <w:u w:val="single"/>
              </w:rPr>
            </w:r>
          </w:p>
          <w:p>
            <w:pPr>
              <w:pStyle w:val="Corpodetexto"/>
              <w:spacing w:lineRule="auto" w:line="276" w:before="0" w:after="14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Prefeitura de Sorocaba, por meio da Secretaria da Fazenda (SEF), publicou na edição d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a última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quinta-feira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24 do Jornal “Município de Sorocaba” a relação de carnês do Imposto Predial e Territorial Urbano (IPTU) devolvidos pela Agência dos Correios por motivos como “mudou-se” e “não existe o número”. A estimativa é que cerca de 6 mil carnês foram devolvidos, dos 267 mil impressos.</w:t>
            </w:r>
          </w:p>
          <w:p>
            <w:pPr>
              <w:pStyle w:val="Corpodetexto"/>
              <w:spacing w:lineRule="auto" w:line="276" w:before="0" w:after="147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chefe de Divisão da (SEF), Ana Luiza Bacci Silva,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afirmou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que há outras devoluções a serem publicadas nas próximas edições. Sua orientação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é para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que as pessoas que não receberam o carnê, solicitem a via de pagamento pelo site </w:t>
            </w:r>
            <w:hyperlink r:id="rId2">
              <w:r>
                <w:rPr>
                  <w:rStyle w:val="LinkdaInternet"/>
                  <w:rFonts w:ascii="Verdana" w:hAnsi="Verdana"/>
                  <w:color w:val="000000"/>
                  <w:sz w:val="22"/>
                  <w:szCs w:val="22"/>
                </w:rPr>
                <w:t>www.sorocaba.sp.gov.br</w:t>
              </w:r>
            </w:hyperlink>
            <w:r>
              <w:rPr>
                <w:rFonts w:ascii="Verdana" w:hAnsi="Verdana"/>
                <w:color w:val="000000"/>
                <w:sz w:val="22"/>
                <w:szCs w:val="22"/>
              </w:rPr>
              <w:t>, no ícone IPTU, com o número de inscrição do imóvel. As datas de vencimentos estão de acordo com o Código de Endereçamento Postal (CEP) dos imóveis registrados na Prefeitura.</w:t>
            </w:r>
          </w:p>
          <w:p>
            <w:pPr>
              <w:pStyle w:val="Corpodetexto"/>
              <w:spacing w:lineRule="auto" w:line="276" w:before="0" w:after="14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Para aqueles que terão datas de vencimentos nos próximos dias são três formas de pagamento do tributo: à vista ou parcelado em três vezes, opções que dão desconto de 5% ao contribuinte, ou pagar o valor integral em até dez prestações. </w:t>
            </w:r>
          </w:p>
          <w:p>
            <w:pPr>
              <w:pStyle w:val="Corpodetexto"/>
              <w:spacing w:lineRule="auto" w:line="276" w:before="0" w:after="14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Quem escolher dividir o valor em três, pode acessar o site e optar pelo valor à vista parcelado. Para tanto, nesta opção o sistema vai liberar um boleto de cada vez ao contribuinte, ou seja, após o pagamento de cada boleto. </w:t>
            </w:r>
          </w:p>
          <w:p>
            <w:pPr>
              <w:pStyle w:val="Corpodetexto"/>
              <w:spacing w:lineRule="auto" w:line="276" w:before="0" w:after="14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Já quem não recebeu o carnê e a data esta vencida, poderá da mesma forma solicitar a segunda via para pagamento, porém não terá o desconto dos 5% e a opção para pagamento será somente parcelado.</w:t>
            </w:r>
          </w:p>
          <w:p>
            <w:pPr>
              <w:pStyle w:val="Corpodetexto"/>
              <w:spacing w:lineRule="auto" w:line="276" w:before="0" w:after="14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Outra informação importante: quem optou pelo pagamento em débito automático no ano passado deve ficar atento, pois essa autorização continua para este ano. 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hanging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Jornalista: André Reis – </w:t>
            </w: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3238.2492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Corpodetexto"/>
              <w:spacing w:lineRule="auto" w:line="276" w:before="57" w:after="0"/>
              <w:ind w:left="0" w:right="0" w:hanging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dodocumento">
    <w:name w:val="Título do documento"/>
    <w:basedOn w:val="Normal"/>
    <w:pPr>
      <w:jc w:val="center"/>
    </w:pPr>
    <w:rPr>
      <w:b/>
      <w:bCs/>
      <w:sz w:val="56"/>
      <w:szCs w:val="56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" TargetMode="External"/><Relationship Id="rId3" Type="http://schemas.openxmlformats.org/officeDocument/2006/relationships/hyperlink" Target="mailto:arei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2016-03-28T15:34:26Z</cp:lastPrinted>
  <dcterms:modified xsi:type="dcterms:W3CDTF">2016-03-28T15:44:37Z</dcterms:modified>
  <cp:revision>34</cp:revision>
</cp:coreProperties>
</file>