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  <w:sz w:val="30"/>
                <w:szCs w:val="22"/>
              </w:rPr>
            </w:pPr>
            <w:bookmarkStart w:id="0" w:name="__DdeLink__50_615173766"/>
            <w:bookmarkEnd w:id="0"/>
            <w:r>
              <w:rPr>
                <w:rStyle w:val="Nfase"/>
                <w:rFonts w:cs="Calibri" w:ascii="Verdana;sans-serif" w:hAnsi="Verdana;sans-serif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Procon realiza atividade educativa no Dia do Consumidor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b/>
                <w:color w:val="000000"/>
                <w:sz w:val="30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30"/>
                <w:szCs w:val="22"/>
              </w:rPr>
            </w:r>
          </w:p>
          <w:p>
            <w:pPr>
              <w:pStyle w:val="Corpodetexto"/>
              <w:spacing w:lineRule="auto" w:line="276" w:before="0" w:after="238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Nesta terça-feira, 15 de março, é comemorado o Dia Internacional do Consumidor. Por conta disso, o Procon de Sorocaba, em parceria com a Associação Comercial (ACSO), vai realizar atividades educativas com a distribuição gratuita do Código de Defesa do Consumidor (CDC).</w:t>
            </w:r>
          </w:p>
          <w:p>
            <w:pPr>
              <w:pStyle w:val="Corpodetexto"/>
              <w:spacing w:lineRule="auto" w:line="276" w:before="0" w:after="238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atividade será realizada das 9h às 15h em 11 pontos diferentes do município, incluindo a sede da entidade, que fica na rua Nogueira Martins, 513 e nas seis unidades da Casa do Cidadão. </w:t>
            </w:r>
          </w:p>
          <w:p>
            <w:pPr>
              <w:pStyle w:val="Corpodetexto"/>
              <w:spacing w:lineRule="auto" w:line="276" w:before="0" w:after="238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Para o diretor do Procon Sorocaba, Domingos Paes Vieira Filho, nada melhor para comemorar a data do que reforçar os direitos e conquistas adquiridos. </w:t>
            </w:r>
          </w:p>
          <w:p>
            <w:pPr>
              <w:pStyle w:val="Corpodetexto"/>
              <w:spacing w:lineRule="auto" w:line="276" w:before="0" w:after="238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Além de entregar o Código de Defesa do Consumidor, os representantes do Procon vão conversar com os consumidores sobre outras ferramentas de atendimento, como a plataforma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www.consumidor.gov.br</w:t>
              </w:r>
            </w:hyperlink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, um caminho de fácil acesso, pela internet, para que sejam resolvidas questões de consumo, diretamente com as empresas fornecedoras e prestadoras de serviço.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Os exemplares serão distribuidos na </w:t>
            </w:r>
            <w:r>
              <w:rPr>
                <w:rFonts w:ascii="Verdana;sans-serif" w:hAnsi="Verdana;sans-serif"/>
                <w:b w:val="false"/>
                <w:bCs w:val="false"/>
                <w:color w:val="000000"/>
                <w:sz w:val="22"/>
                <w:szCs w:val="22"/>
              </w:rPr>
              <w:t>Sede do Procon Sorocaba</w:t>
            </w:r>
            <w:r>
              <w:rPr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;sans-serif" w:hAnsi="Verdana;sans-serif"/>
                <w:b w:val="false"/>
                <w:bCs w:val="false"/>
                <w:color w:val="000000"/>
                <w:sz w:val="22"/>
                <w:szCs w:val="22"/>
              </w:rPr>
              <w:br/>
              <w:t xml:space="preserve">Associação Comercial de Sorocaba; Fórum de Sorocaba, </w:t>
              <w:br/>
              <w:t xml:space="preserve">Vara do Juizado Especial Cível; Paço Municipal; Casas do Cidadão </w:t>
              <w:br/>
              <w:t xml:space="preserve">Brigadeiro Tobias;Ipanema, </w:t>
            </w:r>
            <w:r>
              <w:rPr>
                <w:rFonts w:ascii="Verdana;sans-serif" w:hAnsi="Verdana;sans-serif"/>
                <w:b w:val="false"/>
                <w:bCs w:val="false"/>
                <w:color w:val="000000"/>
                <w:sz w:val="22"/>
                <w:szCs w:val="22"/>
              </w:rPr>
              <w:t>Éden</w:t>
            </w:r>
            <w:r>
              <w:rPr>
                <w:rFonts w:ascii="Verdana;sans-serif" w:hAnsi="Verdana;sans-serif"/>
                <w:b w:val="false"/>
                <w:bCs w:val="false"/>
                <w:color w:val="000000"/>
                <w:sz w:val="22"/>
                <w:szCs w:val="22"/>
              </w:rPr>
              <w:t xml:space="preserve">; Ipiranga ; Itavuvu </w:t>
            </w:r>
            <w:r>
              <w:rPr>
                <w:rFonts w:ascii="Verdana;sans-serif" w:hAnsi="Verdana;sans-serif"/>
                <w:b w:val="false"/>
                <w:bCs w:val="false"/>
                <w:color w:val="000000"/>
                <w:sz w:val="22"/>
                <w:szCs w:val="22"/>
              </w:rPr>
              <w:t>e</w:t>
            </w:r>
            <w:r>
              <w:rPr>
                <w:rFonts w:ascii="Verdana;sans-serif" w:hAnsi="Verdana;sans-serif"/>
                <w:b w:val="false"/>
                <w:bCs w:val="false"/>
                <w:color w:val="000000"/>
                <w:sz w:val="22"/>
                <w:szCs w:val="22"/>
              </w:rPr>
              <w:t xml:space="preserve"> Nogueira Padilha.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Laura Vieira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midor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2016-03-14T12:10:31Z</cp:lastPrinted>
  <dcterms:modified xsi:type="dcterms:W3CDTF">2016-03-14T12:47:39Z</dcterms:modified>
  <cp:revision>30</cp:revision>
</cp:coreProperties>
</file>