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8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9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9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/03/16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9" w:type="dxa"/>
            </w:tcMar>
          </w:tcPr>
          <w:p>
            <w:pPr>
              <w:pStyle w:val="Corpodetexto"/>
              <w:widowControl/>
              <w:spacing w:lineRule="auto" w:line="240" w:before="0" w:after="0"/>
              <w:ind w:left="0" w:right="0" w:firstLine="567"/>
              <w:jc w:val="center"/>
              <w:rPr>
                <w:rFonts w:ascii="Verdana;sans-serif" w:hAnsi="Verdana;sans-serif"/>
                <w:b/>
                <w:sz w:val="27"/>
                <w:szCs w:val="22"/>
              </w:rPr>
            </w:pPr>
            <w:r>
              <w:rPr>
                <w:rStyle w:val="Nfase"/>
                <w:rFonts w:cs="Calibri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População pode destinar até 3% do imposto de renda devido ao FUNCAD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9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9" w:type="dxa"/>
            </w:tcMar>
          </w:tcPr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Verdana" w:hAnsi="Verdana"/>
                <w:sz w:val="22"/>
                <w:szCs w:val="22"/>
              </w:rPr>
              <w:t>As pessoas que não destinaram recursos ao Fundo dos Direitos da Criança e do Adolescente de Sorocaba (FUNCAD), em dezembro de 2015, ainda têm mais uma chance para colaborar com projetos sociais de entidades que atuam com crianças e adolescentes de Sorocaba. A destinação pode ser feita pelo contribuinte ou pelo seu contador no ato da declaração do imposto de renda até o dia 29 de abril.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De acordo com a Secretaria de Desenvolvimento Social (Sedes), ao todo, 24 projetos estão habilitados pelo Conselho Municipal dos Direitos da Criança e do Adolescente (CMDCA) de Sorocaba para a captação de recursos em 2016. Até este momento, para este ano, o recurso já soma R$ 1.516.237,33 a todas as iniciativas.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contribuinte pode destinar até 3% do imposto de renda devido diretamente na própria declaração. O programa da Receita Federal gera um DARF para o contribuinte efetuar o recolhimento para que ele possa indicar o Fundo dos Direitos da Criança e do Adolescente de Sorocaba.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FUNCAD existe há 22 anos (Lei nº 4.192, de 26 de março de 1993) e foi criado para que pessoas físicas ou jurídicas possam contribuir com projetos que beneficiam crianças e jovens da própria cidade. A destinação de recursos pode ser feita a partir do IR, sem qualquer custo adicional para quem declara.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utilização desses recursos é realizada de forma isenta, sob a responsabilidade do CMDCA, e tem a fiscalização do Ministério Público, do Tribunal de Contas, além do acompanhamento de toda a comunidade, por meio dos balanços publicados no jornal Município de Sorocaba.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Mari</w:t>
            </w: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 xml:space="preserve">na </w:t>
            </w: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Campos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2016-03-10T11:21:20Z</cp:lastPrinted>
  <dcterms:modified xsi:type="dcterms:W3CDTF">2016-03-10T11:23:27Z</dcterms:modified>
  <cp:revision>28</cp:revision>
</cp:coreProperties>
</file>