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Padro"/>
              <w:widowControl/>
              <w:spacing w:lineRule="auto" w:line="360" w:before="57" w:after="0"/>
              <w:ind w:left="0" w:right="0" w:firstLine="567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_DdeLink__94_594624034"/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</w:rPr>
              <w:t>Novo ginásio do Nilton Torres completa um mês de atividades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/>
            </w:pPr>
            <w:r>
              <w:rPr/>
            </w:r>
          </w:p>
          <w:p>
            <w:pPr>
              <w:pStyle w:val="Padro"/>
              <w:spacing w:lineRule="auto" w:line="276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A"/>
                <w:sz w:val="22"/>
                <w:szCs w:val="22"/>
              </w:rPr>
              <w:t>O primeiro mês de atividades no ginásio poliesportivo 'Professor Edson Antão de Souza', no Jardim Nilton Torres, foi intenso e vem se tornando um dos pontos de referência esportiva para a população da região leste de Sorocaba. Somente nos trinta dias iniciais desde a inauguração a comunidade fez uso do local para a prática de voleibol, futsal masculino, futsal feminino e aulas de capoeira.</w:t>
            </w:r>
          </w:p>
          <w:p>
            <w:pPr>
              <w:pStyle w:val="Padro"/>
              <w:spacing w:lineRule="auto" w:line="276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A"/>
                <w:sz w:val="22"/>
                <w:szCs w:val="22"/>
              </w:rPr>
              <w:t xml:space="preserve">Entregue pelo prefeito Antonio Carlos Pannunzio no dia 20 de fevereiro, o novo equipamento oferece uma área construída de </w:t>
            </w:r>
            <w:r>
              <w:rPr>
                <w:rFonts w:ascii="Verdana" w:hAnsi="Verdana"/>
                <w:color w:val="00000A"/>
                <w:sz w:val="22"/>
                <w:szCs w:val="22"/>
              </w:rPr>
              <w:t>quase 2 mil</w:t>
            </w:r>
            <w:r>
              <w:rPr>
                <w:rFonts w:ascii="Verdana" w:hAnsi="Verdana"/>
                <w:color w:val="00000A"/>
                <w:sz w:val="22"/>
                <w:szCs w:val="22"/>
              </w:rPr>
              <w:t xml:space="preserve"> m2 adequada à prática esportiva e de lazer, através de investimento do Governo Municipal e de emenda parlamentar do deputado estadual Carlos Cezar, que </w:t>
            </w:r>
            <w:r>
              <w:rPr>
                <w:rFonts w:ascii="Verdana" w:hAnsi="Verdana"/>
                <w:color w:val="00000A"/>
                <w:sz w:val="22"/>
                <w:szCs w:val="22"/>
              </w:rPr>
              <w:t>passa dos R$ 2,9 milhões</w:t>
            </w:r>
            <w:r>
              <w:rPr>
                <w:rFonts w:ascii="Verdana" w:hAnsi="Verdana"/>
                <w:color w:val="00000A"/>
                <w:sz w:val="22"/>
                <w:szCs w:val="22"/>
              </w:rPr>
              <w:t>. Comporta, ainda, quinhentos espectadores na arquibancada e é o segundo ginásio construído durante a atual administração, contendo medidas oficiais. O primeiro foi erguido no bairro do Éden, em 2013.</w:t>
            </w:r>
          </w:p>
          <w:p>
            <w:pPr>
              <w:pStyle w:val="Padro"/>
              <w:spacing w:lineRule="auto" w:line="276" w:before="57" w:after="57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A"/>
                <w:sz w:val="22"/>
                <w:szCs w:val="22"/>
              </w:rPr>
              <w:t>De acordo com o Secretário de Esporte e Lazer, Francisco Moko Yabiku, o prédio possui particularidades para atender as modalidades esportivas mais procuradas. A cobertura elevada da quadra permit</w:t>
            </w:r>
            <w:r>
              <w:rPr>
                <w:rFonts w:ascii="Verdana" w:hAnsi="Verdana"/>
                <w:color w:val="00000A"/>
                <w:sz w:val="22"/>
                <w:szCs w:val="22"/>
              </w:rPr>
              <w:t>e</w:t>
            </w:r>
            <w:r>
              <w:rPr>
                <w:rFonts w:ascii="Verdana" w:hAnsi="Verdana"/>
                <w:color w:val="00000A"/>
                <w:sz w:val="22"/>
                <w:szCs w:val="22"/>
              </w:rPr>
              <w:t xml:space="preserve"> a prática de jogos oficiais de voleibol. Já as paredes laterais contêm recuos para abrigar as tabelas de basquete sem que elas impeçam a realização de jogos do futsal.</w:t>
            </w:r>
          </w:p>
          <w:p>
            <w:pPr>
              <w:pStyle w:val="Padro"/>
              <w:spacing w:lineRule="auto" w:line="276" w:before="57" w:after="57"/>
              <w:ind w:firstLine="708"/>
              <w:jc w:val="both"/>
              <w:rPr>
                <w:color w:val="00000A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A"/>
                <w:sz w:val="22"/>
                <w:szCs w:val="22"/>
              </w:rPr>
              <w:t>O ginásio poliesportivo está localizado na Rua Maria Raphaela Pagliucca, número 155. Para realizar agendamento do espaço, o interessado pode procurar pela administração do próprio, das 8h às 21h.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before="57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57" w:after="0"/>
              <w:ind w:left="0" w:right="0" w:hanging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oberto Menna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2016-03-18T10:42:09Z</cp:lastPrinted>
  <dcterms:modified xsi:type="dcterms:W3CDTF">2016-03-18T10:45:55Z</dcterms:modified>
  <cp:revision>31</cp:revision>
</cp:coreProperties>
</file>