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527"/>
        <w:gridCol w:w="8508"/>
      </w:tblGrid>
      <w:tr>
        <w:trPr>
          <w:trHeight w:val="360" w:hRule="atLeast"/>
        </w:trPr>
        <w:tc>
          <w:tcPr>
            <w:tcW w:w="1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 </w:t>
            </w:r>
            <w:bookmarkStart w:id="0" w:name="__DdeLink__501_1096041275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Mais de 1.600 participam dos cursos </w:t>
            </w:r>
          </w:p>
          <w:p>
            <w:pPr>
              <w:pStyle w:val="Corpodetexto"/>
              <w:spacing w:lineRule="auto" w:line="360" w:before="0" w:after="0"/>
              <w:ind w:left="0" w:right="0" w:hanging="0"/>
              <w:jc w:val="center"/>
              <w:rPr/>
            </w:pPr>
            <w:bookmarkEnd w:id="0"/>
            <w:r>
              <w:rPr>
                <w:rStyle w:val="Nfase"/>
                <w:rFonts w:eastAsia="Times New Roman"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FFFFFF" w:val="clear"/>
              </w:rPr>
              <w:t>de formação oferecidos pela Sedu</w:t>
            </w:r>
          </w:p>
        </w:tc>
      </w:tr>
      <w:tr>
        <w:trPr>
          <w:trHeight w:val="81" w:hRule="atLeast"/>
        </w:trPr>
        <w:tc>
          <w:tcPr>
            <w:tcW w:w="1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sectPr>
                <w:type w:val="nextPage"/>
                <w:pgSz w:w="11906" w:h="16838"/>
                <w:pgMar w:left="1134" w:right="1134" w:header="0" w:top="1134" w:footer="0" w:bottom="1134" w:gutter="0"/>
                <w:pgNumType w:fmt="decimal"/>
                <w:formProt w:val="false"/>
                <w:textDirection w:val="lrTb"/>
                <w:docGrid w:type="default" w:linePitch="360" w:charSpace="4294961151"/>
              </w:sectPr>
              <w:pStyle w:val="Corpodetexto"/>
              <w:spacing w:lineRule="auto" w:line="360" w:before="0" w:after="0"/>
              <w:jc w:val="center"/>
              <w:rPr>
                <w:rFonts w:ascii="Verdana" w:hAnsi="Verdana" w:eastAsia="Times New Roman" w:cs="Verdana"/>
                <w:b/>
                <w:b/>
                <w:bCs/>
                <w:strike w:val="false"/>
                <w:dstrike w:val="false"/>
                <w:color w:val="000000"/>
                <w:sz w:val="30"/>
                <w:szCs w:val="30"/>
                <w:highlight w:val="white"/>
                <w:u w:val="none"/>
                <w:effect w:val="none"/>
              </w:rPr>
            </w:pPr>
            <w:r>
              <w:rPr/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Mais de 1.600 profissionais da Rede Municipal de Ensino de Sorocaba participarão, neste primeiro semestre, dos 20 cursos oferecidos pela Prefeitura de Sorocaba, por meio da Secretaria da Educação (Sedu). </w:t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ação é desenvolvida pelo Programa “Escola da Escola” e a Área de Gestão Pedagógica, com a colaboração da Comissão para Elaboração de Propostas para Política Pública de Formação Continuada. 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Os profissionais da Educação podem acessar o Catálogo de Cursos de livre escolha, disponível também para consulta no site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www.sorocaba.sp.gov.br/catalogodecursos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e escolher os cursos que são oferecidos para os professores, auxiliares de educação, gestores e demais funcionários da educação, de forma gratuita.</w:t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Os temas priorizam o currículo, gestão democrática, concepção de infância, função social da escola e contam com recursos de palestras, rodas de conversa, oficinas e demais estratégias formativas que possibilitem a qualificação dos profissionais. </w:t>
            </w:r>
          </w:p>
          <w:p>
            <w:pPr>
              <w:pStyle w:val="NormalWeb"/>
              <w:pBdr>
                <w:bottom w:val="single" w:sz="2" w:space="2" w:color="000000"/>
              </w:pBdr>
              <w:spacing w:lineRule="auto" w:line="360" w:before="0" w:after="0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Web"/>
              <w:spacing w:lineRule="auto" w:line="360" w:before="0" w:after="0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Web"/>
              <w:spacing w:lineRule="auto" w:line="360" w:before="0" w:after="0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Jornalista: André Reis – areis@sorocaba.sp.gov.br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  <w:lang w:val="pt-BR"/>
              </w:rPr>
              <w:t>Telefone: (15) 3238.2492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/>
                <w:b/>
                <w:color w:val="000000"/>
                <w:sz w:val="24"/>
                <w:szCs w:val="22"/>
              </w:rPr>
            </w:pPr>
            <w:r>
              <w:rPr>
                <w:rFonts w:ascii="Verdana" w:hAnsi="Verdana"/>
                <w:sz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/>
                <w:b/>
                <w:color w:val="000000"/>
                <w:sz w:val="24"/>
                <w:szCs w:val="22"/>
              </w:rPr>
            </w:pPr>
            <w:r>
              <w:rPr>
                <w:rFonts w:ascii="Verdana" w:hAnsi="Verdana"/>
                <w:sz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;sans-serif" w:hAnsi="Verdana;sans-serif"/>
                <w:b/>
                <w:sz w:val="20"/>
              </w:rPr>
            </w:pPr>
            <w:r>
              <w:rPr/>
            </w:r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 w:cs="Arial"/>
                <w:b/>
                <w:b/>
                <w:bCs/>
                <w:color w:val="000000"/>
                <w:sz w:val="20"/>
                <w:szCs w:val="18"/>
              </w:rPr>
            </w:pPr>
            <w:r>
              <w:rPr/>
            </w:r>
          </w:p>
          <w:p>
            <w:pPr>
              <w:pStyle w:val="Corpodetexto"/>
              <w:spacing w:lineRule="auto" w:line="240" w:before="0" w:after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qFormat/>
    <w:pPr>
      <w:suppressAutoHyphens w:val="true"/>
      <w:spacing w:lineRule="atLeast" w:line="100" w:before="280" w:after="280"/>
      <w:jc w:val="both"/>
    </w:pPr>
    <w:rPr>
      <w:rFonts w:ascii="Arial" w:hAnsi="Arial" w:eastAsia="Times New Roman" w:cs="Arial"/>
      <w:sz w:val="21"/>
      <w:szCs w:val="21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catalogodecursos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2016-03-31T15:36:54Z</cp:lastPrinted>
  <dcterms:modified xsi:type="dcterms:W3CDTF">2016-03-31T15:39:34Z</dcterms:modified>
  <cp:revision>37</cp:revision>
</cp:coreProperties>
</file>