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036" w:type="dxa"/>
        <w:jc w:val="left"/>
        <w:tblInd w:w="-279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15" w:type="dxa"/>
          <w:bottom w:w="55" w:type="dxa"/>
          <w:right w:w="55" w:type="dxa"/>
        </w:tblCellMar>
      </w:tblPr>
      <w:tblGrid>
        <w:gridCol w:w="1418"/>
        <w:gridCol w:w="8617"/>
      </w:tblGrid>
      <w:tr>
        <w:trPr>
          <w:trHeight w:val="360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240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0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3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/03/16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widowControl/>
              <w:spacing w:lineRule="auto" w:line="360" w:before="0" w:after="150"/>
              <w:ind w:left="0" w:right="0" w:hanging="0"/>
              <w:jc w:val="center"/>
              <w:rPr/>
            </w:pPr>
            <w:bookmarkStart w:id="0" w:name="__DdeLink__149_544928200"/>
            <w:bookmarkEnd w:id="0"/>
            <w:r>
              <w:rPr>
                <w:rStyle w:val="Nfase"/>
                <w:rFonts w:cs="Arial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Cuidar do consumidor é tarefa para o Procon</w:t>
            </w:r>
          </w:p>
        </w:tc>
      </w:tr>
      <w:tr>
        <w:trPr>
          <w:trHeight w:val="81" w:hRule="atLeast"/>
        </w:trPr>
        <w:tc>
          <w:tcPr>
            <w:tcW w:w="141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TEXTO</w:t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  <w:t>ÁUDIO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6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15" w:type="dxa"/>
            </w:tcMar>
          </w:tcPr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 w:cs="Arial"/>
                <w:sz w:val="24"/>
                <w:szCs w:val="24"/>
              </w:rPr>
            </w:pPr>
            <w:r>
              <w:rPr/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Com cinco unidades de atendimento à população, duas na Zona Norte, uma na Zona Leste, uma na Zona Sul, além de sua sede, instalada na área central, o Procon Sorocaba é o órgão responsável pela proteção ao consumidor na sua relação com o mercado fornecedor.</w:t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sz w:val="22"/>
                <w:szCs w:val="22"/>
              </w:rPr>
              <w:t>No balcão de atendimento, o</w:t>
            </w:r>
            <w:r>
              <w:rPr>
                <w:rFonts w:cs="Arial" w:ascii="Verdana" w:hAnsi="Verdana"/>
                <w:sz w:val="22"/>
                <w:szCs w:val="22"/>
              </w:rPr>
              <w:t xml:space="preserve"> cidadão sorocabano, conta com registro de reclamações  contra fornecedores; de denúncia acerca das relações de consumo, consulta sobre empresas e ainda pode obter os cálculos pertinentes às relações de consumo, tais como quitação antecipada de empréstimo ou atualização de valores, por exemplo.</w:t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bCs/>
                <w:sz w:val="22"/>
                <w:szCs w:val="22"/>
              </w:rPr>
              <w:t xml:space="preserve">A unidade central é o local onde são </w:t>
            </w:r>
            <w:r>
              <w:rPr>
                <w:rFonts w:cs="Arial" w:ascii="Verdana" w:hAnsi="Verdana"/>
                <w:sz w:val="22"/>
                <w:szCs w:val="22"/>
              </w:rPr>
              <w:t>realizados os trâmites das reclamações, bem como audiências conciliatórias entre consumidores e fornecedores.</w:t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rFonts w:ascii="Verdana" w:hAnsi="Verdana" w:cs="Arial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Spacing"/>
              <w:spacing w:lineRule="auto" w:line="240"/>
              <w:ind w:firstLine="708"/>
              <w:jc w:val="both"/>
              <w:rPr/>
            </w:pPr>
            <w:r>
              <w:rPr>
                <w:rFonts w:cs="Arial" w:ascii="Verdana" w:hAnsi="Verdana"/>
                <w:sz w:val="22"/>
                <w:szCs w:val="22"/>
              </w:rPr>
              <w:t>Dispondo de uma ferramenta virtual, também cabe aos servidores lotados nas unidades orientar o consumidor sobre o funcionamento e acesso ao portal</w:t>
            </w:r>
            <w:r>
              <w:rPr>
                <w:rFonts w:cs="Arial" w:ascii="Verdana" w:hAnsi="Verdana"/>
                <w:b/>
                <w:bCs/>
                <w:sz w:val="22"/>
                <w:szCs w:val="22"/>
              </w:rPr>
              <w:t xml:space="preserve"> </w:t>
            </w:r>
            <w:hyperlink r:id="rId2">
              <w:r>
                <w:rPr>
                  <w:rStyle w:val="LinkdaInternet"/>
                  <w:rFonts w:cs="Arial" w:ascii="Verdana" w:hAnsi="Verdana"/>
                  <w:b/>
                  <w:bCs/>
                  <w:sz w:val="22"/>
                  <w:szCs w:val="22"/>
                </w:rPr>
                <w:t>www.consumidor.gov.br</w:t>
              </w:r>
            </w:hyperlink>
            <w:r>
              <w:rPr>
                <w:rFonts w:cs="Arial" w:ascii="Verdana" w:hAnsi="Verdana"/>
                <w:b/>
                <w:bCs/>
                <w:sz w:val="22"/>
                <w:szCs w:val="22"/>
              </w:rPr>
              <w:t>,</w:t>
            </w:r>
            <w:r>
              <w:rPr>
                <w:rFonts w:cs="Arial" w:ascii="Verdana" w:hAnsi="Verdana"/>
                <w:sz w:val="22"/>
                <w:szCs w:val="22"/>
              </w:rPr>
              <w:t xml:space="preserve"> que se configura como meio alternativo de solução de conflitos.</w:t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/>
            </w:r>
          </w:p>
          <w:p>
            <w:pPr>
              <w:pStyle w:val="NoSpacing"/>
              <w:spacing w:lineRule="auto" w:line="240"/>
              <w:ind w:firstLine="708"/>
              <w:jc w:val="both"/>
              <w:rPr/>
            </w:pPr>
            <w:r>
              <w:rPr>
                <w:rFonts w:cs="Arial" w:ascii="Verdana" w:hAnsi="Verdana"/>
                <w:sz w:val="22"/>
                <w:szCs w:val="22"/>
              </w:rPr>
              <w:t>Atualmente o Procon atende nas seis unidades da casa do cidadão, além das unidades da rua Nogueira Martins, 513 no Centro e avenida Antonio Carlos Comitre, 295 no Campolim.</w:t>
            </w:r>
          </w:p>
          <w:p>
            <w:pPr>
              <w:pStyle w:val="NoSpacing"/>
              <w:spacing w:lineRule="auto" w:line="240"/>
              <w:ind w:firstLine="708"/>
              <w:jc w:val="both"/>
              <w:rPr>
                <w:rFonts w:ascii="Verdana" w:hAnsi="Verdana" w:cs="Arial"/>
                <w:sz w:val="22"/>
                <w:szCs w:val="22"/>
              </w:rPr>
            </w:pPr>
            <w:r>
              <w:rPr/>
            </w:r>
          </w:p>
          <w:p>
            <w:pPr>
              <w:pStyle w:val="Corpodetexto"/>
              <w:widowControl/>
              <w:spacing w:lineRule="auto" w:line="240" w:before="0" w:after="15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cs="Arial" w:ascii="Verdana" w:hAnsi="Verdana"/>
                <w:b w:val="false"/>
                <w:i w:val="false"/>
                <w:caps w:val="false"/>
                <w:smallCaps w:val="false"/>
                <w:color w:val="000000"/>
                <w:spacing w:val="0"/>
                <w:sz w:val="22"/>
                <w:szCs w:val="22"/>
              </w:rPr>
              <w:t>Para quem não tem condições de ir pessoalmente a uma das unidades Procon, é possível contar com orientação e consulta pelos telefones 0800 148029.</w:t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firstLine="567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  <w:t>Tânia Franco</w:t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8"/>
                <w:szCs w:val="18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8"/>
                  <w:szCs w:val="18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NoSpacing">
    <w:name w:val="No Spacing"/>
    <w:qFormat/>
    <w:pPr>
      <w:widowControl/>
      <w:bidi w:val="0"/>
      <w:spacing w:lineRule="auto" w:line="240" w:before="0" w:after="0"/>
      <w:jc w:val="left"/>
    </w:pPr>
    <w:rPr>
      <w:rFonts w:ascii="Calibri" w:hAnsi="Calibri" w:cs="Times New Roman" w:eastAsia="SimSun"/>
      <w:color w:val="auto"/>
      <w:sz w:val="20"/>
      <w:szCs w:val="24"/>
      <w:lang w:val="pt-BR" w:eastAsia="zh-CN" w:bidi="hi-IN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consumidor.gov.br/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2016-01-27T11:33:05Z</cp:lastPrinted>
  <dcterms:modified xsi:type="dcterms:W3CDTF">2016-03-03T12:07:34Z</dcterms:modified>
  <cp:revision>25</cp:revision>
</cp:coreProperties>
</file>