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76"/>
              <w:ind w:left="0" w:right="0" w:firstLine="708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90_434827216"/>
            <w:r>
              <w:rPr>
                <w:rFonts w:ascii="Verdana" w:hAnsi="Verdana"/>
                <w:b/>
                <w:sz w:val="24"/>
                <w:szCs w:val="24"/>
              </w:rPr>
              <w:t xml:space="preserve">3% do IR pode ser destinado a projetos </w:t>
            </w:r>
          </w:p>
          <w:p>
            <w:pPr>
              <w:pStyle w:val="Corpodetexto"/>
              <w:spacing w:lineRule="auto" w:line="276" w:before="0" w:after="120"/>
              <w:ind w:left="0" w:right="0" w:firstLine="708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1" w:name="__DdeLink__90_434827216"/>
            <w:bookmarkEnd w:id="1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sociais com crianças e adolescentes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contribuinte sorocabano pode destinar até 3% do imposto de renda devido ao Fundo dos Direitos da Criança e do Adolescente de Sorocaba (FUNCAD) e, assim, colaborar com projetos sociais de entidades que atuam com este público na cidade. A destinação pode ser feita pelo munícipe ou por seu contador no ato da declaração do imposto de renda, até o dia 29 de abril.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Esta é mais uma chance para quem não destinou recursos ao fundo municipal em dezembro de 2015. De acordo com a Secretaria de Desenvolvimento Social (Sedes), ao todo, 24 projetos estão habilitados pelo Conselho Municipal dos Direitos da Criança e do Adolescente (CMDCA) de Sorocaba para a captação de recursos em 2016. 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programa da Receita Federal gera um DARF para o contribuinte efetuar o recolhimento e indicar o Fundo dos Direitos da Criança e do Adolescente de Sorocaba.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FUNCAD existe há 22 anos (Lei nº 4.192, de 26 de março de 1993) e foi criado para que pessoas físicas ou jurídicas possam contribuir com projetos que beneficiam crianças e jovens da própria cidade. A destinação de recursos pode ser feita a partir do IR, sem qualquer custo adicional para quem declara.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utilização desses recursos é realizada de forma isenta, sob a responsabilidade do CMDCA, e tem a fiscalização do Ministério Público, do Tribunal de Contas, além do acompanhamento de toda a comunidade, por meio dos balanços publicados no jornal Município de Sorocaba.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2016-03-23T11:04:05Z</cp:lastPrinted>
  <dcterms:modified xsi:type="dcterms:W3CDTF">2016-03-23T18:11:32Z</dcterms:modified>
  <cp:revision>36</cp:revision>
</cp:coreProperties>
</file>