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0" w:name="__DdeLink__124_421214406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Inscrição para artistas visuais interessados 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124_421214406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em expor na Galeria Scarpa foi prorrogada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Secretaria da Cultura prorrogou o prazo de inscrição para os artistas visuais que queiram expor seus trabalhos na Galeria Scarpa neste ano. Os interessados devem se inscrever pessoalmente até o dia 26 de fevereiro, de segunda a sexta-feira, das 9h às 12h e das 14h às 17h, no Palacete Scarpa.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iniciativa contempla projetos nas modalidades de pintura, escultura, objeto, gravura, desenho, fotografia, videoinstalação, vídeo-arte, intervenção, performance, instalação e obras que criem interfaces com mídias eletrônicas e digitais.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artista poderá encaminhar apenas uma proposta na modalidade de exposição individual ou coletiva. Individual, a proposta deverá ser inscrita e apresentada pelo autor das obras e no caso de exposição coletiva, pelo responsável do grupo de artistas.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Conforme a Secretaria da Cultura, serão avaliados os seguintes critérios: qualificação dos artistas envolvidos no projeto; qualidade estética e adequação entre conceito e linguagem; diversidade temática e estética; adequação do projeto aos espaços físicos disponíveis; interesse público em relação à proposta; viabilidade de realização do projeto. Os projetos selecionados serão os seis melhores avaliados.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ind w:firstLine="708"/>
              <w:jc w:val="both"/>
              <w:rPr>
                <w:rFonts w:ascii="Verdana" w:hAnsi="Verdana" w:eastAsia="Times New Roman" w:cs="Verdana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sz w:val="22"/>
                <w:szCs w:val="22"/>
              </w:rPr>
              <w:t>O Palacete Scarpa está localizado na Rua Souza Pereira, 448, no Centro. Mais informações pelo telefone (15) 3212.7280.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2016-02-19T14:17:02Z</dcterms:modified>
  <cp:revision>24</cp:revision>
</cp:coreProperties>
</file>