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0" w:name="__DdeLink__62_623912534"/>
            <w:r>
              <w:rPr>
                <w:rFonts w:ascii="Verdana" w:hAnsi="Verdana"/>
                <w:b/>
                <w:sz w:val="24"/>
                <w:szCs w:val="24"/>
              </w:rPr>
              <w:t>CEA Rio Sorocaba está com nove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1" w:name="__DdeLink__62_623912534"/>
            <w:bookmarkEnd w:id="1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espécies de árvores para doação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As pessoas que queiram plantar árvores na cidade, seja em quintais ou calçadas, e ajudar na arborização urbana do município podem pegar gratuitamente até duas mudas no Centro de Educação Ambiental Rio Sorocaba (CEA Rio Sorocaba). Nessa semana, a Prefeitura de Sorocaba disponibiliza nove espécies: aroeira-salsa, mini-jambo-rosa, jenipapo, pau-ferro, jacarandá-mimoso, hibisco, pitanga, amora e goiaba.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da Secretaria do Meio Ambiente (Sema), a doação visa estimular a população sorocabana a plantar árvores e ajudar na ampliação da área total vegetada no município, em consonância com o Plano Municipal de Arborização Urbana.</w:t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espécies frutíferas, como a amora e a goiaba, são ideais para o plantio em quintais. Já o jacarandá-mimoso, pau-ferro e a aroeira-salsa podem ser plantados nas calçadas. O único cuidado é que o jacarandá e o pau-ferro devem ser plantados em local sem fiação elétrica, por causa da altura que podem atingir.</w:t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CEA Rio Sorocaba funciona de segunda a sexta-feira, das 9h às 16h, e aos sábados, das 9h às 13h, e está localizado na Avenida Dom Aguirre, às margens do rio Sorocaba, em frente ao Poupatempo. </w:t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Ali, os munícipes também podem esclarecer dúvidas com a equipe da Secretaria do Meio Ambiente e receber mais informações sobre as espécies arbóreas.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Mariana Campos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2016-02-29T11:55:13Z</cp:lastPrinted>
  <dcterms:modified xsi:type="dcterms:W3CDTF">2016-02-29T11:55:49Z</dcterms:modified>
  <cp:revision>24</cp:revision>
</cp:coreProperties>
</file>