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p>
      <w:pPr>
        <w:pStyle w:val="Normal"/>
        <w:jc w:val="center"/>
        <w:rPr>
          <w:color w:val="000000"/>
        </w:rPr>
      </w:pPr>
      <w:r>
        <w:rPr>
          <w:color w:val="000000"/>
        </w:rPr>
      </w:r>
    </w:p>
    <w:p>
      <w:pPr>
        <w:pStyle w:val="Normal"/>
        <w:jc w:val="center"/>
        <w:rPr>
          <w:rFonts w:ascii="Verdana" w:hAnsi="Verdana" w:cs="Verdana"/>
          <w:b/>
          <w:b/>
          <w:bCs/>
          <w:sz w:val="20"/>
          <w:szCs w:val="20"/>
        </w:rPr>
      </w:pPr>
      <w:r>
        <w:rPr>
          <w:rFonts w:eastAsia="Times New Roman"/>
        </w:rPr>
        <w:t xml:space="preserve"> </w:t>
      </w:r>
    </w:p>
    <w:tbl>
      <w:tblPr>
        <w:tblW w:w="10064" w:type="dxa"/>
        <w:jc w:val="left"/>
        <w:tblInd w:w="-288"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Pr>
      <w:tblGrid>
        <w:gridCol w:w="1387"/>
        <w:gridCol w:w="8676"/>
      </w:tblGrid>
      <w:tr>
        <w:trPr>
          <w:trHeight w:val="360" w:hRule="atLeast"/>
        </w:trPr>
        <w:tc>
          <w:tcPr>
            <w:tcW w:w="138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Contedodatabela"/>
              <w:snapToGrid w:val="false"/>
              <w:spacing w:lineRule="auto" w:line="240"/>
              <w:jc w:val="both"/>
              <w:rPr/>
            </w:pPr>
            <w:r>
              <w:rPr>
                <w:rFonts w:cs="Verdana" w:ascii="Verdana" w:hAnsi="Verdana"/>
                <w:b/>
                <w:bCs/>
                <w:sz w:val="16"/>
                <w:szCs w:val="16"/>
              </w:rPr>
              <w:t>28/01/16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Corpodetexto"/>
              <w:shd w:val="clear" w:fill="FFFFFF"/>
              <w:snapToGrid w:val="false"/>
              <w:spacing w:lineRule="auto" w:line="240" w:before="0" w:after="0"/>
              <w:ind w:firstLine="708"/>
              <w:jc w:val="center"/>
              <w:rPr>
                <w:rFonts w:ascii="Verdana;sans-serif" w:hAnsi="Verdana;sans-serif"/>
                <w:b/>
                <w:color w:val="000000"/>
                <w:sz w:val="32"/>
                <w:szCs w:val="22"/>
              </w:rPr>
            </w:pPr>
            <w:bookmarkStart w:id="0" w:name="__DdeLink__46_1862868490"/>
            <w:bookmarkEnd w:id="0"/>
            <w:r>
              <w:rPr>
                <w:rFonts w:ascii="Verdana" w:hAnsi="Verdana"/>
                <w:b/>
                <w:color w:val="000000"/>
                <w:sz w:val="24"/>
                <w:szCs w:val="24"/>
              </w:rPr>
              <w:t xml:space="preserve">Caminhão fará a lavagem e higienização </w:t>
            </w:r>
          </w:p>
          <w:p>
            <w:pPr>
              <w:pStyle w:val="Corpodetexto"/>
              <w:shd w:val="clear" w:fill="FFFFFF"/>
              <w:snapToGrid w:val="false"/>
              <w:spacing w:lineRule="auto" w:line="240" w:before="0" w:after="0"/>
              <w:ind w:firstLine="708"/>
              <w:jc w:val="center"/>
              <w:rPr>
                <w:rFonts w:ascii="Verdana;sans-serif" w:hAnsi="Verdana;sans-serif"/>
                <w:b/>
                <w:color w:val="000000"/>
                <w:sz w:val="32"/>
                <w:szCs w:val="22"/>
              </w:rPr>
            </w:pPr>
            <w:r>
              <w:rPr>
                <w:rFonts w:ascii="Verdana" w:hAnsi="Verdana"/>
                <w:b/>
                <w:color w:val="000000"/>
                <w:sz w:val="24"/>
                <w:szCs w:val="24"/>
              </w:rPr>
              <w:t xml:space="preserve">automática de contêineres </w:t>
            </w:r>
          </w:p>
        </w:tc>
      </w:tr>
      <w:tr>
        <w:trPr>
          <w:trHeight w:val="81" w:hRule="atLeast"/>
        </w:trPr>
        <w:tc>
          <w:tcPr>
            <w:tcW w:w="138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Contedodatabela"/>
              <w:snapToGrid w:val="false"/>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Corpodetexto"/>
              <w:spacing w:before="0" w:after="0"/>
              <w:rPr/>
            </w:pPr>
            <w:r>
              <w:rPr>
                <w:rFonts w:ascii="Verdana" w:hAnsi="Verdana"/>
                <w:sz w:val="22"/>
                <w:szCs w:val="22"/>
              </w:rPr>
              <w:t xml:space="preserve">Os sorocabanos começarão a ver pelas ruas da cidade, em breve, o caminhão lava contêineres, adquirido pelo Consórcio Sorocaba Ambiental (CSA), empresa responsável pela coleta de lixo, varrição de ruas e manutenção dos contêineres. </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O equipamento, consta do contrato de prestação de serviços firmado com a Prefeitura, por meio da Secretaria de Serviços Públicos.</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 xml:space="preserve">A empresa aguarda apenas a documentação do veículo para colocá-lo em ação nas ruas, trabalhando na lavagem e higienização do dispositivo no próprio local onde se encontra, ou seja, na via pública. Com isso, além de maior segurança para os funcionários, que não precisarão mais fazer esse trabalho manualmente, haverá uma significativa economia de tempo e combustível. </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Atualmente os contêineres são levados até a garagem da empresa para manutenção, lavagem e higienização e, depois, devolvidos ao ponto de origem.</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O caminhão zero km adquirido pelo consórcio tem capacidade para 4.000 litros de água. Na medida em que os dispositivos começam a ser lavados, a água suja é enviada automaticamente para um reservatório com capacidade para 3.000 litros. Essa água suja só é descartada, de forma correta, quando o caminhão retorna à base.</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O equipamento bascula os contêineres e os coloca dentro da câmara de lavagem com sistema hidráulico de elevação, iniciando o processo automático de lavagem interior e exterior. Tem capacidade para fazer a lavagem de um contêiner de 1.000 litros ou dois de 120, 240 ou 360 litros, simultaneamente. Todo o processo demora, em média, apenas 30 segundos.</w:t>
            </w:r>
          </w:p>
          <w:p>
            <w:pPr>
              <w:pStyle w:val="Corpodetexto"/>
              <w:rPr>
                <w:rFonts w:ascii="Verdana" w:hAnsi="Verdana"/>
                <w:sz w:val="22"/>
                <w:szCs w:val="22"/>
              </w:rPr>
            </w:pPr>
            <w:r>
              <w:rPr>
                <w:rFonts w:ascii="Verdana" w:hAnsi="Verdana"/>
                <w:sz w:val="22"/>
                <w:szCs w:val="22"/>
              </w:rPr>
            </w:r>
          </w:p>
          <w:p>
            <w:pPr>
              <w:pStyle w:val="Corpodetexto"/>
              <w:spacing w:before="0" w:after="0"/>
              <w:rPr/>
            </w:pPr>
            <w:r>
              <w:rPr>
                <w:rFonts w:ascii="Verdana;sans-serif" w:hAnsi="Verdana;sans-serif"/>
                <w:b/>
                <w:bCs/>
              </w:rPr>
              <w:t>C</w:t>
            </w:r>
            <w:r>
              <w:rPr>
                <w:rFonts w:ascii="Verdana;sans-serif" w:hAnsi="Verdana;sans-serif"/>
                <w:b/>
                <w:bCs/>
              </w:rPr>
              <w:t>LAUDIO ROSTELLATO</w:t>
            </w:r>
          </w:p>
          <w:p>
            <w:pPr>
              <w:pStyle w:val="Corpodetexto"/>
              <w:spacing w:before="0" w:after="0"/>
              <w:rPr>
                <w:rFonts w:ascii="Verdana" w:hAnsi="Verdana" w:cs="Verdana"/>
                <w:b/>
                <w:b/>
                <w:bCs/>
                <w:color w:val="000000"/>
              </w:rPr>
            </w:pPr>
            <w:r>
              <w:rPr>
                <w:rFonts w:cs="Verdana" w:ascii="Verdana" w:hAnsi="Verdana"/>
                <w:b/>
                <w:bCs/>
                <w:color w:val="000000"/>
              </w:rPr>
              <w:t>CLAUDIO ROSTELLATO</w:t>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Arial" w:ascii="Arial" w:hAnsi="Arial"/>
                <w:b/>
                <w:bCs/>
                <w:color w:val="000000"/>
                <w:sz w:val="20"/>
                <w:szCs w:val="20"/>
              </w:rPr>
              <w:t>Material distribuído de forma gratuita pela Agência Sorocaba de Notícias da Assessoria de Comunicação da Prefeitura de Sorocaba.</w:t>
            </w:r>
          </w:p>
          <w:p>
            <w:pPr>
              <w:pStyle w:val="Ecxwestern"/>
              <w:shd w:val="clear" w:fill="FFFFFF"/>
              <w:spacing w:before="0" w:after="0"/>
              <w:ind w:left="0" w:right="0" w:hanging="0"/>
              <w:jc w:val="both"/>
              <w:rPr>
                <w:rFonts w:ascii="Arial" w:hAnsi="Arial" w:cs="Arial"/>
                <w:b/>
                <w:b/>
                <w:bCs/>
                <w:sz w:val="20"/>
                <w:szCs w:val="20"/>
              </w:rPr>
            </w:pPr>
            <w:r>
              <w:rPr>
                <w:rFonts w:cs="Arial" w:ascii="Arial" w:hAnsi="Arial"/>
                <w:b/>
                <w:bCs/>
                <w:sz w:val="20"/>
                <w:szCs w:val="20"/>
              </w:rPr>
            </w:r>
          </w:p>
          <w:p>
            <w:pPr>
              <w:pStyle w:val="Ecxwestern"/>
              <w:shd w:val="clear" w:fill="FFFFFF"/>
              <w:spacing w:before="0" w:after="0"/>
              <w:ind w:left="0" w:right="0" w:hanging="0"/>
              <w:jc w:val="both"/>
              <w:rPr/>
            </w:pPr>
            <w:r>
              <w:rPr>
                <w:color w:val="000000"/>
              </w:rPr>
              <w:t>http://agencia.sorocaba.sp.gov.br/audios/</w:t>
            </w:r>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94</TotalTime>
  <Application>LibreOffice/5.0.4.2$Windows_x86 LibreOffice_project/2b9802c1994aa0b7dc6079e128979269cf95bc78</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2016-02-01T15:29:20Z</cp:lastPrinted>
  <dcterms:modified xsi:type="dcterms:W3CDTF">2016-02-01T15:28:49Z</dcterms:modified>
  <cp:revision>15</cp:revision>
</cp:coreProperties>
</file>