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p>
      <w:pPr>
        <w:pStyle w:val="Normal"/>
        <w:jc w:val="center"/>
        <w:rPr>
          <w:color w:val="000000"/>
        </w:rPr>
      </w:pPr>
      <w:r>
        <w:rPr>
          <w:color w:val="000000"/>
        </w:rPr>
      </w:r>
    </w:p>
    <w:p>
      <w:pPr>
        <w:pStyle w:val="Normal"/>
        <w:jc w:val="center"/>
        <w:rPr>
          <w:rFonts w:ascii="Verdana" w:hAnsi="Verdana" w:cs="Verdana"/>
          <w:b/>
          <w:b/>
          <w:bCs/>
          <w:sz w:val="20"/>
          <w:szCs w:val="20"/>
        </w:rPr>
      </w:pPr>
      <w:r>
        <w:rPr>
          <w:rFonts w:eastAsia="Times New Roman"/>
        </w:rPr>
        <w:t xml:space="preserve"> </w:t>
      </w:r>
    </w:p>
    <w:tbl>
      <w:tblPr>
        <w:tblW w:w="10064" w:type="dxa"/>
        <w:jc w:val="left"/>
        <w:tblInd w:w="-286"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Pr>
      <w:tblGrid>
        <w:gridCol w:w="1387"/>
        <w:gridCol w:w="8676"/>
      </w:tblGrid>
      <w:tr>
        <w:trPr>
          <w:trHeight w:val="360" w:hRule="atLeast"/>
        </w:trPr>
        <w:tc>
          <w:tcPr>
            <w:tcW w:w="1387"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Contedodatabela"/>
              <w:snapToGrid w:val="false"/>
              <w:spacing w:lineRule="auto" w:line="240"/>
              <w:jc w:val="both"/>
              <w:rPr/>
            </w:pPr>
            <w:r>
              <w:rPr>
                <w:rFonts w:cs="Verdana" w:ascii="Verdana" w:hAnsi="Verdana"/>
                <w:b/>
                <w:bCs/>
                <w:sz w:val="16"/>
                <w:szCs w:val="16"/>
              </w:rPr>
              <w:t>28/01/16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6" w:type="dxa"/>
            </w:tcMar>
          </w:tcPr>
          <w:p>
            <w:pPr>
              <w:pStyle w:val="Corpodetexto"/>
              <w:shd w:val="clear" w:fill="FFFFFF"/>
              <w:snapToGrid w:val="false"/>
              <w:spacing w:lineRule="auto" w:line="240" w:before="0" w:after="0"/>
              <w:ind w:left="0" w:right="0" w:firstLine="709"/>
              <w:jc w:val="center"/>
              <w:rPr>
                <w:rFonts w:ascii="Verdana;sans-serif" w:hAnsi="Verdana;sans-serif"/>
                <w:b/>
                <w:b/>
                <w:color w:val="000000"/>
                <w:sz w:val="27"/>
              </w:rPr>
            </w:pPr>
            <w:bookmarkStart w:id="0" w:name="__DdeLink__79_417994630"/>
            <w:bookmarkEnd w:id="0"/>
            <w:r>
              <w:rPr>
                <w:rFonts w:cs="Calibri" w:ascii="Verdana;sans-serif" w:hAnsi="Verdana;sans-serif"/>
                <w:b/>
                <w:bCs/>
                <w:color w:val="000000"/>
                <w:sz w:val="27"/>
                <w:szCs w:val="26"/>
              </w:rPr>
              <w:t>Sede do serviço de acamados vai mudar de endereço</w:t>
            </w:r>
          </w:p>
        </w:tc>
      </w:tr>
      <w:tr>
        <w:trPr>
          <w:trHeight w:val="81" w:hRule="atLeast"/>
        </w:trPr>
        <w:tc>
          <w:tcPr>
            <w:tcW w:w="1387"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Contedodatabela"/>
              <w:snapToGrid w:val="false"/>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sz w:val="22"/>
                <w:szCs w:val="22"/>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sz w:val="22"/>
                <w:szCs w:val="22"/>
              </w:rPr>
            </w:pPr>
            <w:r>
              <w:rPr>
                <w:rFonts w:cs="Verdana" w:ascii="Verdana" w:hAnsi="Verdana"/>
                <w:b/>
                <w:bCs/>
                <w:color w:val="000000"/>
                <w:sz w:val="22"/>
                <w:szCs w:val="22"/>
              </w:rPr>
              <w:t>ÁUDIO</w:t>
            </w:r>
          </w:p>
        </w:tc>
        <w:tc>
          <w:tcPr>
            <w:tcW w:w="867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6" w:type="dxa"/>
            </w:tcMar>
          </w:tcPr>
          <w:p>
            <w:pPr>
              <w:pStyle w:val="Corpodetexto"/>
              <w:spacing w:before="0" w:after="0"/>
              <w:rPr>
                <w:rFonts w:ascii="Verdana" w:hAnsi="Verdana"/>
                <w:sz w:val="22"/>
                <w:szCs w:val="22"/>
              </w:rPr>
            </w:pPr>
            <w:r>
              <w:rPr>
                <w:rFonts w:ascii="Verdana" w:hAnsi="Verdana"/>
                <w:color w:val="000000"/>
                <w:sz w:val="22"/>
                <w:szCs w:val="22"/>
              </w:rPr>
              <w:t xml:space="preserve">A Secretaria da Saúde informa que a sede do Serviço de Atendimento Domiciliar, popularmente conhecido de atendimento a acamados, vai mudar de endereço. </w:t>
            </w:r>
          </w:p>
          <w:p>
            <w:pPr>
              <w:pStyle w:val="Corpodetexto"/>
              <w:spacing w:before="0" w:after="0"/>
              <w:rPr>
                <w:color w:val="000000"/>
              </w:rPr>
            </w:pPr>
            <w:r>
              <w:rPr>
                <w:color w:val="000000"/>
              </w:rPr>
            </w:r>
          </w:p>
          <w:p>
            <w:pPr>
              <w:pStyle w:val="Corpodetexto"/>
              <w:spacing w:before="0" w:after="0"/>
              <w:rPr>
                <w:rFonts w:ascii="Verdana" w:hAnsi="Verdana"/>
                <w:sz w:val="22"/>
                <w:szCs w:val="22"/>
              </w:rPr>
            </w:pPr>
            <w:r>
              <w:rPr>
                <w:rFonts w:ascii="Verdana" w:hAnsi="Verdana"/>
                <w:color w:val="000000"/>
                <w:sz w:val="22"/>
                <w:szCs w:val="22"/>
              </w:rPr>
              <w:t>A sede atual encontra-se na Rua Rudolf Dafferner, 127, no Alto da Boa Vista, e será transferida para a Avenida Moreira Cesar, 398 (antigo Centro Estadual de Educação de Jovens e Adultos – CEEJA).</w:t>
            </w:r>
          </w:p>
          <w:p>
            <w:pPr>
              <w:pStyle w:val="Corpodetexto"/>
              <w:spacing w:before="0" w:after="0"/>
              <w:rPr>
                <w:color w:val="000000"/>
              </w:rPr>
            </w:pPr>
            <w:r>
              <w:rPr>
                <w:color w:val="000000"/>
              </w:rPr>
            </w:r>
          </w:p>
          <w:p>
            <w:pPr>
              <w:pStyle w:val="Corpodetexto"/>
              <w:spacing w:before="0" w:after="0"/>
              <w:rPr>
                <w:rFonts w:ascii="Verdana" w:hAnsi="Verdana"/>
                <w:color w:val="000000"/>
                <w:sz w:val="22"/>
                <w:szCs w:val="22"/>
              </w:rPr>
            </w:pPr>
            <w:r>
              <w:rPr>
                <w:rFonts w:ascii="Verdana" w:hAnsi="Verdana"/>
                <w:color w:val="000000"/>
                <w:sz w:val="22"/>
                <w:szCs w:val="22"/>
              </w:rPr>
              <w:t xml:space="preserve">Devido à mudança, não haverá atendimento aos munícipes nos dias 5 e 10 de fevereiro. Nesse período, em caso de urgência e emergência, a recomendação é acionar o Serviço de Atendimento Móvel de Urgência (Samu), pelo telefone 192. </w:t>
            </w:r>
          </w:p>
          <w:p>
            <w:pPr>
              <w:pStyle w:val="Corpodetexto"/>
              <w:spacing w:before="0" w:after="0"/>
              <w:rPr>
                <w:rFonts w:ascii="Verdana" w:hAnsi="Verdana"/>
                <w:color w:val="000000"/>
                <w:sz w:val="22"/>
                <w:szCs w:val="22"/>
              </w:rPr>
            </w:pPr>
            <w:r>
              <w:rPr>
                <w:rFonts w:ascii="Verdana" w:hAnsi="Verdana"/>
                <w:color w:val="000000"/>
                <w:sz w:val="22"/>
                <w:szCs w:val="22"/>
              </w:rPr>
            </w:r>
          </w:p>
          <w:p>
            <w:pPr>
              <w:pStyle w:val="Corpodetexto"/>
              <w:spacing w:before="0" w:after="0"/>
              <w:rPr>
                <w:rFonts w:ascii="Verdana" w:hAnsi="Verdana"/>
                <w:color w:val="000000"/>
                <w:sz w:val="22"/>
                <w:szCs w:val="22"/>
              </w:rPr>
            </w:pPr>
            <w:r>
              <w:rPr>
                <w:rFonts w:ascii="Verdana" w:hAnsi="Verdana"/>
                <w:color w:val="000000"/>
                <w:sz w:val="22"/>
                <w:szCs w:val="22"/>
              </w:rPr>
              <w:t>As atividades do SAD serão retomadas no dia 11 de fevereiro, já em novo endereço.</w:t>
            </w:r>
          </w:p>
          <w:p>
            <w:pPr>
              <w:pStyle w:val="Corpodetexto"/>
              <w:spacing w:before="0" w:after="0"/>
              <w:rPr>
                <w:rFonts w:ascii="Verdana" w:hAnsi="Verdana"/>
                <w:color w:val="000000"/>
                <w:sz w:val="22"/>
                <w:szCs w:val="22"/>
              </w:rPr>
            </w:pPr>
            <w:r>
              <w:rPr>
                <w:rFonts w:ascii="Verdana" w:hAnsi="Verdana"/>
                <w:color w:val="000000"/>
                <w:sz w:val="22"/>
                <w:szCs w:val="22"/>
              </w:rPr>
            </w:r>
          </w:p>
          <w:p>
            <w:pPr>
              <w:pStyle w:val="Corpodetexto"/>
              <w:spacing w:before="0" w:after="0"/>
              <w:rPr>
                <w:rFonts w:ascii="Verdana" w:hAnsi="Verdana"/>
                <w:color w:val="000000"/>
                <w:sz w:val="22"/>
                <w:szCs w:val="22"/>
              </w:rPr>
            </w:pPr>
            <w:r>
              <w:rPr>
                <w:rFonts w:ascii="Verdana" w:hAnsi="Verdana"/>
                <w:color w:val="000000"/>
                <w:sz w:val="22"/>
                <w:szCs w:val="22"/>
              </w:rPr>
              <w:t>A alteração na localização da sede é uma forma de ao mesmo tempo melhorar a qualidade do serviço oferecido, bem como racionalizar o uso de próprios municipais. Na sede do SAD são realizados atendimentos aos cuidadores: serviço social, psicólogo, dispensação de insumos e documentos (receitas/atestados).</w:t>
            </w:r>
          </w:p>
          <w:p>
            <w:pPr>
              <w:pStyle w:val="Corpodetexto"/>
              <w:spacing w:before="0" w:after="0"/>
              <w:rPr>
                <w:rFonts w:ascii="Verdana" w:hAnsi="Verdana"/>
                <w:color w:val="000000"/>
                <w:sz w:val="22"/>
                <w:szCs w:val="22"/>
              </w:rPr>
            </w:pPr>
            <w:r>
              <w:rPr>
                <w:rFonts w:ascii="Verdana" w:hAnsi="Verdana"/>
                <w:color w:val="000000"/>
                <w:sz w:val="22"/>
                <w:szCs w:val="22"/>
              </w:rPr>
            </w:r>
          </w:p>
          <w:p>
            <w:pPr>
              <w:pStyle w:val="Corpodetexto"/>
              <w:spacing w:before="0" w:after="0"/>
              <w:rPr>
                <w:rFonts w:ascii="Verdana" w:hAnsi="Verdana"/>
                <w:color w:val="000000"/>
                <w:sz w:val="22"/>
                <w:szCs w:val="22"/>
              </w:rPr>
            </w:pPr>
            <w:r>
              <w:rPr>
                <w:rFonts w:ascii="Verdana" w:hAnsi="Verdana"/>
                <w:color w:val="000000"/>
                <w:sz w:val="22"/>
                <w:szCs w:val="22"/>
              </w:rPr>
              <w:t xml:space="preserve">O SAD tem como objetivo atender, sobretudo, as pessoas com dificuldade em deixar o domicílio e chegar até as Unidades Básicas de Saúde (UBSs), porém, sem graves doenças, mas casos mais complexos, como de pessoas acamadas que precisam de aparelhos para respirar ou se alimentar, por exemplo. </w:t>
            </w:r>
          </w:p>
          <w:p>
            <w:pPr>
              <w:pStyle w:val="Corpodetexto"/>
              <w:spacing w:before="0" w:after="0"/>
              <w:rPr>
                <w:rFonts w:ascii="Verdana" w:hAnsi="Verdana"/>
                <w:color w:val="000000"/>
                <w:sz w:val="22"/>
                <w:szCs w:val="22"/>
              </w:rPr>
            </w:pPr>
            <w:r>
              <w:rPr>
                <w:rFonts w:ascii="Verdana" w:hAnsi="Verdana"/>
                <w:color w:val="000000"/>
                <w:sz w:val="22"/>
                <w:szCs w:val="22"/>
              </w:rPr>
            </w:r>
          </w:p>
          <w:p>
            <w:pPr>
              <w:pStyle w:val="Corpodetexto"/>
              <w:spacing w:before="0" w:after="0"/>
              <w:rPr>
                <w:rFonts w:ascii="Verdana" w:hAnsi="Verdana"/>
                <w:color w:val="000000"/>
                <w:sz w:val="22"/>
                <w:szCs w:val="22"/>
              </w:rPr>
            </w:pPr>
            <w:r>
              <w:rPr>
                <w:rFonts w:ascii="Verdana" w:hAnsi="Verdana"/>
                <w:color w:val="000000"/>
                <w:sz w:val="22"/>
                <w:szCs w:val="22"/>
              </w:rPr>
              <w:t>O acesso ao serviço é pelo telefone 0800-554060.</w:t>
            </w:r>
          </w:p>
          <w:p>
            <w:pPr>
              <w:pStyle w:val="Corpodetexto"/>
              <w:spacing w:before="0" w:after="0"/>
              <w:rPr>
                <w:rFonts w:ascii="Verdana;sans-serif" w:hAnsi="Verdana;sans-serif"/>
              </w:rPr>
            </w:pPr>
            <w:r>
              <w:rPr>
                <w:rFonts w:ascii="Verdana;sans-serif" w:hAnsi="Verdana;sans-serif"/>
              </w:rPr>
            </w:r>
          </w:p>
          <w:p>
            <w:pPr>
              <w:pStyle w:val="Corpodetexto"/>
              <w:spacing w:before="0" w:after="0"/>
              <w:rPr/>
            </w:pPr>
            <w:r>
              <w:rPr>
                <w:rFonts w:cs="Verdana" w:ascii="Verdana" w:hAnsi="Verdana"/>
                <w:b/>
                <w:bCs/>
                <w:color w:val="000000"/>
              </w:rPr>
              <w:t>EDUARDO SANTINON</w:t>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Verdana" w:ascii="Verdana" w:hAnsi="Verdana"/>
                <w:b/>
                <w:bCs/>
                <w:sz w:val="20"/>
                <w:szCs w:val="20"/>
              </w:rPr>
              <w:t>DOUGLAS VALLE</w:t>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rFonts w:ascii="Arial" w:hAnsi="Arial" w:cs="Arial"/>
                <w:b/>
                <w:b/>
                <w:bCs/>
                <w:color w:val="000000"/>
                <w:sz w:val="20"/>
                <w:szCs w:val="20"/>
              </w:rPr>
            </w:pPr>
            <w:r>
              <w:rPr>
                <w:rFonts w:cs="Arial" w:ascii="Arial" w:hAnsi="Arial"/>
                <w:b/>
                <w:bCs/>
                <w:color w:val="000000"/>
                <w:sz w:val="20"/>
                <w:szCs w:val="20"/>
              </w:rPr>
            </w:r>
          </w:p>
          <w:p>
            <w:pPr>
              <w:pStyle w:val="Ecxwestern"/>
              <w:shd w:val="clear" w:fill="FFFFFF"/>
              <w:spacing w:before="0" w:after="0"/>
              <w:ind w:left="0" w:right="0" w:hanging="0"/>
              <w:jc w:val="both"/>
              <w:rPr>
                <w:rFonts w:ascii="Arial" w:hAnsi="Arial" w:cs="Arial"/>
                <w:b/>
                <w:b/>
                <w:bCs/>
                <w:color w:val="000000"/>
                <w:sz w:val="20"/>
                <w:szCs w:val="20"/>
              </w:rPr>
            </w:pPr>
            <w:r>
              <w:rPr>
                <w:rFonts w:cs="Arial" w:ascii="Arial" w:hAnsi="Arial"/>
                <w:b/>
                <w:bCs/>
                <w:color w:val="000000"/>
                <w:sz w:val="20"/>
                <w:szCs w:val="20"/>
              </w:rPr>
            </w:r>
          </w:p>
          <w:p>
            <w:pPr>
              <w:pStyle w:val="Ecxwestern"/>
              <w:shd w:val="clear" w:fill="FFFFFF"/>
              <w:spacing w:before="0" w:after="0"/>
              <w:ind w:left="0" w:right="0" w:hanging="0"/>
              <w:jc w:val="both"/>
              <w:rPr/>
            </w:pPr>
            <w:r>
              <w:rPr>
                <w:rFonts w:cs="Arial" w:ascii="Arial" w:hAnsi="Arial"/>
                <w:b/>
                <w:bCs/>
                <w:color w:val="000000"/>
                <w:sz w:val="20"/>
                <w:szCs w:val="20"/>
              </w:rPr>
              <w:t>Material distribuído de forma gratuita pela Agência Sorocaba de Notícias da Assessoria de Comunicação da Prefeitura de Sorocaba.</w:t>
            </w:r>
          </w:p>
          <w:p>
            <w:pPr>
              <w:pStyle w:val="Ecxwestern"/>
              <w:shd w:val="clear" w:fill="FFFFFF"/>
              <w:spacing w:before="0" w:after="0"/>
              <w:ind w:left="0" w:right="0" w:hanging="0"/>
              <w:jc w:val="both"/>
              <w:rPr>
                <w:rFonts w:ascii="Arial" w:hAnsi="Arial" w:cs="Arial"/>
                <w:b/>
                <w:b/>
                <w:bCs/>
                <w:sz w:val="20"/>
                <w:szCs w:val="20"/>
              </w:rPr>
            </w:pPr>
            <w:r>
              <w:rPr>
                <w:rFonts w:cs="Arial" w:ascii="Arial" w:hAnsi="Arial"/>
                <w:b/>
                <w:bCs/>
                <w:sz w:val="20"/>
                <w:szCs w:val="20"/>
              </w:rPr>
            </w:r>
          </w:p>
          <w:p>
            <w:pPr>
              <w:pStyle w:val="Ecxwestern"/>
              <w:shd w:val="clear" w:fill="FFFFFF"/>
              <w:spacing w:before="0" w:after="0"/>
              <w:ind w:left="0" w:right="0" w:hanging="0"/>
              <w:jc w:val="both"/>
              <w:rPr/>
            </w:pPr>
            <w:r>
              <w:rPr>
                <w:color w:val="000000"/>
              </w:rPr>
              <w:t>http://agencia.sorocaba.sp.gov.br/audios/</w:t>
            </w:r>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88</TotalTime>
  <Application>LibreOffice/5.0.4.2$Windows_x86 LibreOffice_project/2b9802c1994aa0b7dc6079e128979269cf95bc78</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2016-01-28T17:46:40Z</dcterms:modified>
  <cp:revision>14</cp:revision>
</cp:coreProperties>
</file>