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71D2" w:rsidRDefault="004D71D2"/>
    <w:tbl>
      <w:tblPr>
        <w:tblW w:w="9907" w:type="dxa"/>
        <w:tblInd w:w="-12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50"/>
        <w:gridCol w:w="8257"/>
      </w:tblGrid>
      <w:tr w:rsidR="004D71D2">
        <w:trPr>
          <w:trHeight w:val="36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71D2" w:rsidRDefault="00E53C31">
            <w:pPr>
              <w:pStyle w:val="Contedodatabela"/>
              <w:snapToGrid w:val="0"/>
              <w:spacing w:line="360" w:lineRule="auto"/>
              <w:jc w:val="both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21/01/16</w:t>
            </w:r>
          </w:p>
        </w:tc>
        <w:tc>
          <w:tcPr>
            <w:tcW w:w="8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71D2" w:rsidRDefault="00E53C31">
            <w:pPr>
              <w:snapToGrid w:val="0"/>
              <w:jc w:val="center"/>
              <w:rPr>
                <w:rFonts w:ascii="Verdana" w:hAnsi="Verdana" w:cs="Verdan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0"/>
                <w:szCs w:val="30"/>
              </w:rPr>
              <w:t>PANNUNZIO ASSINA DECRETOS PARA EXECUÇÃO ORÇAMENTÁRIA E REDUÇÃO DE GASTOS</w:t>
            </w:r>
          </w:p>
        </w:tc>
      </w:tr>
      <w:tr w:rsidR="004D71D2">
        <w:trPr>
          <w:trHeight w:val="81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71D2" w:rsidRDefault="00E53C31">
            <w:pPr>
              <w:pStyle w:val="Contedodatabela"/>
              <w:snapToGrid w:val="0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  <w:p w:rsidR="004D71D2" w:rsidRDefault="00E53C31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</w:p>
          <w:p w:rsidR="004D71D2" w:rsidRDefault="00E53C31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SONORA</w:t>
            </w: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E53C31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SONORA</w:t>
            </w: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4D71D2" w:rsidRDefault="00E53C31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SONORA</w:t>
            </w: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4D71D2" w:rsidRDefault="004D71D2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8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71D2" w:rsidRDefault="00E53C31">
            <w:pPr>
              <w:snapToGrid w:val="0"/>
              <w:spacing w:line="360" w:lineRule="auto"/>
              <w:jc w:val="both"/>
            </w:pP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>O PREFEITO ANTÔNIO CARLOS PANNUNZIO ASSINOU NA Ú</w:t>
            </w: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>LTIMA QUARTA-FEIRA,</w:t>
            </w: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 DIA VINTE</w:t>
            </w: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, DOIS DECRETOS QUE TRATAM DA CONTENÇÃO DE </w:t>
            </w: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>GASTOS DO MUNICÍPIO.</w:t>
            </w:r>
          </w:p>
          <w:p w:rsidR="004D71D2" w:rsidRDefault="004D71D2">
            <w:pPr>
              <w:snapToGrid w:val="0"/>
              <w:spacing w:line="360" w:lineRule="auto"/>
              <w:jc w:val="both"/>
            </w:pPr>
          </w:p>
          <w:p w:rsidR="004D71D2" w:rsidRDefault="00E53C31">
            <w:pPr>
              <w:snapToGrid w:val="0"/>
              <w:spacing w:line="360" w:lineRule="auto"/>
              <w:jc w:val="both"/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highlight w:val="white"/>
                <w:lang w:eastAsia="pt-BR"/>
              </w:rPr>
            </w:pP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O PRIMEIRO ESTABELECE UM CONTINGENCIAMENTO DE ATÉ QUINZE POR CENTO </w:t>
            </w: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NO ORÇAMENTO DA PREFEITURA PARA 2016 E O OUTRO PARA A REDUÇÃO DE GASTOS NA ADMINISTRAÇÃO </w:t>
            </w:r>
            <w:proofErr w:type="gramStart"/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>DIRETA  E</w:t>
            </w:r>
            <w:proofErr w:type="gramEnd"/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 INDIRETA COMO EXPLICA O PREFEITO PANNUNZIO.</w:t>
            </w:r>
          </w:p>
          <w:p w:rsidR="004D71D2" w:rsidRDefault="004D71D2">
            <w:pPr>
              <w:snapToGrid w:val="0"/>
              <w:spacing w:line="360" w:lineRule="auto"/>
              <w:jc w:val="both"/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</w:pPr>
          </w:p>
          <w:p w:rsidR="004D71D2" w:rsidRDefault="00E53C31">
            <w:pPr>
              <w:snapToGrid w:val="0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iCs/>
                <w:color w:val="000000"/>
                <w:sz w:val="26"/>
                <w:szCs w:val="26"/>
                <w:highlight w:val="white"/>
                <w:lang w:eastAsia="pt-BR"/>
              </w:rPr>
            </w:pPr>
            <w:r>
              <w:rPr>
                <w:rFonts w:ascii="Verdana" w:eastAsia="Verdana" w:hAnsi="Verdana" w:cs="Verdana"/>
                <w:b/>
                <w:bCs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PANNUNZIO 01 - (...execução </w:t>
            </w:r>
            <w:r>
              <w:rPr>
                <w:rFonts w:ascii="Verdana" w:eastAsia="Verdana" w:hAnsi="Verdana" w:cs="Verdana"/>
                <w:b/>
                <w:bCs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>orçamentária) 0'32</w:t>
            </w:r>
          </w:p>
          <w:p w:rsidR="004D71D2" w:rsidRDefault="004D71D2">
            <w:pPr>
              <w:snapToGrid w:val="0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</w:pPr>
          </w:p>
          <w:p w:rsidR="004D71D2" w:rsidRDefault="00E53C31">
            <w:pPr>
              <w:snapToGrid w:val="0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</w:pP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>O PREFEITO AFIRMA QUE ESSE CONTINGENCIAMENTO SE FAZ NECESSÁRIO DEVIDO À CRISE ECONÔMICA PELA QUAL</w:t>
            </w: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 O PAÍS PASSA.</w:t>
            </w:r>
          </w:p>
          <w:p w:rsidR="004D71D2" w:rsidRDefault="004D71D2">
            <w:pPr>
              <w:snapToGrid w:val="0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</w:pPr>
          </w:p>
          <w:p w:rsidR="004D71D2" w:rsidRDefault="00E53C31">
            <w:pPr>
              <w:snapToGrid w:val="0"/>
              <w:spacing w:line="360" w:lineRule="auto"/>
              <w:jc w:val="both"/>
            </w:pPr>
            <w:r>
              <w:rPr>
                <w:rFonts w:ascii="Verdana" w:eastAsia="Verdana" w:hAnsi="Verdana" w:cs="Verdana"/>
                <w:b/>
                <w:bCs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PANNUNZIO 02 </w:t>
            </w:r>
            <w:proofErr w:type="gramStart"/>
            <w:r>
              <w:rPr>
                <w:rFonts w:ascii="Verdana" w:eastAsia="Verdana" w:hAnsi="Verdana" w:cs="Verdana"/>
                <w:b/>
                <w:bCs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>-(</w:t>
            </w:r>
            <w:proofErr w:type="gramEnd"/>
            <w:r>
              <w:rPr>
                <w:rFonts w:ascii="Verdana" w:eastAsia="Verdana" w:hAnsi="Verdana" w:cs="Verdana"/>
                <w:b/>
                <w:bCs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>...crise no país) 0'26</w:t>
            </w:r>
          </w:p>
          <w:p w:rsidR="004D71D2" w:rsidRDefault="004D71D2">
            <w:pPr>
              <w:snapToGrid w:val="0"/>
              <w:spacing w:line="360" w:lineRule="auto"/>
              <w:jc w:val="both"/>
            </w:pPr>
          </w:p>
          <w:p w:rsidR="004D71D2" w:rsidRDefault="00E53C31">
            <w:pPr>
              <w:snapToGrid w:val="0"/>
              <w:spacing w:line="360" w:lineRule="auto"/>
              <w:jc w:val="both"/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</w:pP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SEGUNDO PANNUNZIO, O DECRETO SERVIRÁ PARA </w:t>
            </w:r>
            <w:proofErr w:type="gramStart"/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>SUSPENDER  NOVAS</w:t>
            </w:r>
            <w:proofErr w:type="gramEnd"/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 DESPESAS DA </w:t>
            </w: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>PREFEITURA DE SOROCABA.</w:t>
            </w:r>
          </w:p>
          <w:p w:rsidR="004D71D2" w:rsidRDefault="004D71D2">
            <w:pPr>
              <w:snapToGrid w:val="0"/>
              <w:spacing w:line="360" w:lineRule="auto"/>
              <w:jc w:val="both"/>
            </w:pPr>
          </w:p>
          <w:p w:rsidR="004D71D2" w:rsidRDefault="00E53C3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PANNUNZIO 03 - (...despesas correlatas) 0'25 </w:t>
            </w:r>
          </w:p>
          <w:p w:rsidR="004D71D2" w:rsidRDefault="004D71D2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  <w:p w:rsidR="004D71D2" w:rsidRDefault="00E53C31">
            <w:pPr>
              <w:snapToGrid w:val="0"/>
              <w:spacing w:line="360" w:lineRule="auto"/>
              <w:jc w:val="both"/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</w:pP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>SEGUNDO A PREFEITURA,</w:t>
            </w: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 OS CASOS EXCEPCIONAIS DEVEM SER APRESENTADOS AO COMITÊ DE OTIMIZAÇÃO DO GASTO PÚBLICO, O COTIM, COM SUAS </w:t>
            </w:r>
            <w:proofErr w:type="gramStart"/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RESPECTIVAS  </w:t>
            </w: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lastRenderedPageBreak/>
              <w:t>JUSTIFICATIVAS</w:t>
            </w:r>
            <w:proofErr w:type="gramEnd"/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. </w:t>
            </w: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 xml:space="preserve"> APROVADAS ENTÃO </w:t>
            </w:r>
            <w:bookmarkStart w:id="0" w:name="_GoBack"/>
            <w:bookmarkEnd w:id="0"/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>SERÃO SUBMETID</w:t>
            </w:r>
            <w:r>
              <w:rPr>
                <w:rFonts w:ascii="Verdana" w:eastAsia="Verdana" w:hAnsi="Verdana" w:cs="Verdana"/>
                <w:iCs/>
                <w:color w:val="000000"/>
                <w:sz w:val="26"/>
                <w:szCs w:val="26"/>
                <w:shd w:val="clear" w:color="auto" w:fill="FFFFFF"/>
                <w:lang w:eastAsia="pt-BR"/>
              </w:rPr>
              <w:t>AS  AO NÚCLEO GESTOR</w:t>
            </w:r>
          </w:p>
          <w:p w:rsidR="004D71D2" w:rsidRDefault="004D71D2">
            <w:pPr>
              <w:snapToGrid w:val="0"/>
              <w:spacing w:line="360" w:lineRule="auto"/>
              <w:jc w:val="both"/>
            </w:pPr>
          </w:p>
        </w:tc>
      </w:tr>
      <w:tr w:rsidR="004D71D2">
        <w:trPr>
          <w:trHeight w:val="81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71D2" w:rsidRDefault="004D71D2">
            <w:pPr>
              <w:pStyle w:val="Contedodatabela"/>
              <w:snapToGrid w:val="0"/>
              <w:spacing w:line="360" w:lineRule="auto"/>
              <w:jc w:val="both"/>
            </w:pPr>
          </w:p>
        </w:tc>
        <w:tc>
          <w:tcPr>
            <w:tcW w:w="8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71D2" w:rsidRDefault="004D71D2">
            <w:pPr>
              <w:snapToGrid w:val="0"/>
              <w:spacing w:line="360" w:lineRule="auto"/>
              <w:jc w:val="both"/>
            </w:pPr>
          </w:p>
        </w:tc>
      </w:tr>
    </w:tbl>
    <w:p w:rsidR="004D71D2" w:rsidRDefault="004D71D2"/>
    <w:sectPr w:rsidR="004D71D2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;ＭＳ 明朝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80FF6"/>
    <w:multiLevelType w:val="multilevel"/>
    <w:tmpl w:val="277ADCE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71D2"/>
    <w:rsid w:val="004D71D2"/>
    <w:rsid w:val="00E5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F4CE5-D7E7-4D85-9D47-3D3A2B3D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Arial Unicode MS" w:hAnsi="Times New Roman" w:cs="Times New Roman"/>
      <w:sz w:val="24"/>
      <w:lang w:bidi="ar-SA"/>
    </w:rPr>
  </w:style>
  <w:style w:type="paragraph" w:styleId="Ttulo1">
    <w:name w:val="heading 1"/>
    <w:basedOn w:val="Ttulo127"/>
    <w:next w:val="Corpodetexto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127"/>
    <w:next w:val="Corpodetexto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27"/>
    <w:next w:val="Corpodetexto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Ttulo9"/>
    <w:next w:val="Corpodetexto"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Fontepargpadro128">
    <w:name w:val="Fonte parág. padrão128"/>
    <w:qFormat/>
  </w:style>
  <w:style w:type="character" w:customStyle="1" w:styleId="WW-Absatz-Standardschriftart">
    <w:name w:val="WW-Absatz-Standardschriftart"/>
    <w:qFormat/>
  </w:style>
  <w:style w:type="character" w:customStyle="1" w:styleId="Fontepargpadro127">
    <w:name w:val="Fonte parág. padrão127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26">
    <w:name w:val="Fonte parág. padrão126"/>
    <w:qFormat/>
  </w:style>
  <w:style w:type="character" w:customStyle="1" w:styleId="Fontepargpadro125">
    <w:name w:val="Fonte parág. padrão125"/>
    <w:qFormat/>
  </w:style>
  <w:style w:type="character" w:customStyle="1" w:styleId="Fontepargpadro124">
    <w:name w:val="Fonte parág. padrão124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23">
    <w:name w:val="Fonte parág. padrão123"/>
    <w:qFormat/>
  </w:style>
  <w:style w:type="character" w:customStyle="1" w:styleId="Fontepargpadro122">
    <w:name w:val="Fonte parág. padrão122"/>
    <w:qFormat/>
  </w:style>
  <w:style w:type="character" w:customStyle="1" w:styleId="Fontepargpadro121">
    <w:name w:val="Fonte parág. padrão121"/>
    <w:qFormat/>
  </w:style>
  <w:style w:type="character" w:customStyle="1" w:styleId="WW-Absatz-Standardschriftart111111">
    <w:name w:val="WW-Absatz-Standardschriftart111111"/>
    <w:qFormat/>
  </w:style>
  <w:style w:type="character" w:customStyle="1" w:styleId="Fontepargpadro120">
    <w:name w:val="Fonte parág. padrão120"/>
    <w:qFormat/>
  </w:style>
  <w:style w:type="character" w:customStyle="1" w:styleId="Fontepargpadro119">
    <w:name w:val="Fonte parág. padrão119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Fontepargpadro118">
    <w:name w:val="Fonte parág. padrão118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Fontepargpadro117">
    <w:name w:val="Fonte parág. padrão117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Fontepargpadro116">
    <w:name w:val="Fonte parág. padrão116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Fontepargpadro115">
    <w:name w:val="Fonte parág. padrão115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Fontepargpadro114">
    <w:name w:val="Fonte parág. padrão114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Fontepargpadro113">
    <w:name w:val="Fonte parág. padrão113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Fontepargpadro112">
    <w:name w:val="Fonte parág. padrão112"/>
    <w:qFormat/>
  </w:style>
  <w:style w:type="character" w:customStyle="1" w:styleId="Fontepargpadro111">
    <w:name w:val="Fonte parág. padrão111"/>
    <w:qFormat/>
  </w:style>
  <w:style w:type="character" w:customStyle="1" w:styleId="Fontepargpadro110">
    <w:name w:val="Fonte parág. padrão110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Fontepargpadro109">
    <w:name w:val="Fonte parág. padrão109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108">
    <w:name w:val="Fonte parág. padrão108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Fontepargpadro107">
    <w:name w:val="Fonte parág. padrão107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Fontepargpadro106">
    <w:name w:val="Fonte parág. padrão106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Fontepargpadro105">
    <w:name w:val="Fonte parág. padrão105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Fontepargpadro104">
    <w:name w:val="Fonte parág. padrão104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Fontepargpadro103">
    <w:name w:val="Fonte parág. padrão103"/>
    <w:qFormat/>
  </w:style>
  <w:style w:type="character" w:customStyle="1" w:styleId="Fontepargpadro102">
    <w:name w:val="Fonte parág. padrão102"/>
    <w:qFormat/>
  </w:style>
  <w:style w:type="character" w:customStyle="1" w:styleId="Fontepargpadro101">
    <w:name w:val="Fonte parág. padrão10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Fontepargpadro100">
    <w:name w:val="Fonte parág. padrão100"/>
    <w:qFormat/>
  </w:style>
  <w:style w:type="character" w:customStyle="1" w:styleId="Fontepargpadro99">
    <w:name w:val="Fonte parág. padrão99"/>
    <w:qFormat/>
  </w:style>
  <w:style w:type="character" w:customStyle="1" w:styleId="Fontepargpadro98">
    <w:name w:val="Fonte parág. padrão98"/>
    <w:qFormat/>
  </w:style>
  <w:style w:type="character" w:customStyle="1" w:styleId="Fontepargpadro97">
    <w:name w:val="Fonte parág. padrão97"/>
    <w:qFormat/>
  </w:style>
  <w:style w:type="character" w:customStyle="1" w:styleId="Fontepargpadro96">
    <w:name w:val="Fonte parág. padrão96"/>
    <w:qFormat/>
  </w:style>
  <w:style w:type="character" w:customStyle="1" w:styleId="Fontepargpadro95">
    <w:name w:val="Fonte parág. padrão95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Fontepargpadro94">
    <w:name w:val="Fonte parág. padrão94"/>
    <w:qFormat/>
  </w:style>
  <w:style w:type="character" w:customStyle="1" w:styleId="Fontepargpadro93">
    <w:name w:val="Fonte parág. padrão93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Fontepargpadro92">
    <w:name w:val="Fonte parág. padrão92"/>
    <w:qFormat/>
  </w:style>
  <w:style w:type="character" w:customStyle="1" w:styleId="Fontepargpadro91">
    <w:name w:val="Fonte parág. padrão91"/>
    <w:qFormat/>
  </w:style>
  <w:style w:type="character" w:customStyle="1" w:styleId="Fontepargpadro90">
    <w:name w:val="Fonte parág. padrão90"/>
    <w:qFormat/>
  </w:style>
  <w:style w:type="character" w:customStyle="1" w:styleId="Fontepargpadro89">
    <w:name w:val="Fonte parág. padrão89"/>
    <w:qFormat/>
  </w:style>
  <w:style w:type="character" w:customStyle="1" w:styleId="Fontepargpadro88">
    <w:name w:val="Fonte parág. padrão88"/>
    <w:qFormat/>
  </w:style>
  <w:style w:type="character" w:customStyle="1" w:styleId="Fontepargpadro87">
    <w:name w:val="Fonte parág. padrão87"/>
    <w:qFormat/>
  </w:style>
  <w:style w:type="character" w:customStyle="1" w:styleId="Fontepargpadro86">
    <w:name w:val="Fonte parág. padrão86"/>
    <w:qFormat/>
  </w:style>
  <w:style w:type="character" w:customStyle="1" w:styleId="Fontepargpadro85">
    <w:name w:val="Fonte parág. padrão85"/>
    <w:qFormat/>
  </w:style>
  <w:style w:type="character" w:customStyle="1" w:styleId="Fontepargpadro84">
    <w:name w:val="Fonte parág. padrão84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Fontepargpadro83">
    <w:name w:val="Fonte parág. padrão83"/>
    <w:qFormat/>
  </w:style>
  <w:style w:type="character" w:customStyle="1" w:styleId="Fontepargpadro82">
    <w:name w:val="Fonte parág. padrão82"/>
    <w:qFormat/>
  </w:style>
  <w:style w:type="character" w:customStyle="1" w:styleId="Fontepargpadro81">
    <w:name w:val="Fonte parág. padrão81"/>
    <w:qFormat/>
  </w:style>
  <w:style w:type="character" w:customStyle="1" w:styleId="Fontepargpadro80">
    <w:name w:val="Fonte parág. padrão80"/>
    <w:qFormat/>
  </w:style>
  <w:style w:type="character" w:customStyle="1" w:styleId="Fontepargpadro79">
    <w:name w:val="Fonte parág. padrão79"/>
    <w:qFormat/>
  </w:style>
  <w:style w:type="character" w:customStyle="1" w:styleId="Fontepargpadro78">
    <w:name w:val="Fonte parág. padrão78"/>
    <w:qFormat/>
  </w:style>
  <w:style w:type="character" w:customStyle="1" w:styleId="Fontepargpadro77">
    <w:name w:val="Fonte parág. padrão77"/>
    <w:qFormat/>
  </w:style>
  <w:style w:type="character" w:customStyle="1" w:styleId="Fontepargpadro76">
    <w:name w:val="Fonte parág. padrão76"/>
    <w:qFormat/>
  </w:style>
  <w:style w:type="character" w:customStyle="1" w:styleId="Fontepargpadro75">
    <w:name w:val="Fonte parág. padrão75"/>
    <w:qFormat/>
  </w:style>
  <w:style w:type="character" w:customStyle="1" w:styleId="Fontepargpadro74">
    <w:name w:val="Fonte parág. padrão74"/>
    <w:qFormat/>
  </w:style>
  <w:style w:type="character" w:customStyle="1" w:styleId="Fontepargpadro73">
    <w:name w:val="Fonte parág. padrão73"/>
    <w:qFormat/>
  </w:style>
  <w:style w:type="character" w:customStyle="1" w:styleId="Fontepargpadro72">
    <w:name w:val="Fonte parág. padrão72"/>
    <w:qFormat/>
  </w:style>
  <w:style w:type="character" w:customStyle="1" w:styleId="Fontepargpadro71">
    <w:name w:val="Fonte parág. padrão71"/>
    <w:qFormat/>
  </w:style>
  <w:style w:type="character" w:customStyle="1" w:styleId="Fontepargpadro70">
    <w:name w:val="Fonte parág. padrão70"/>
    <w:qFormat/>
  </w:style>
  <w:style w:type="character" w:customStyle="1" w:styleId="Fontepargpadro69">
    <w:name w:val="Fonte parág. padrão69"/>
    <w:qFormat/>
  </w:style>
  <w:style w:type="character" w:customStyle="1" w:styleId="Fontepargpadro68">
    <w:name w:val="Fonte parág. padrão68"/>
    <w:qFormat/>
  </w:style>
  <w:style w:type="character" w:customStyle="1" w:styleId="Fontepargpadro67">
    <w:name w:val="Fonte parág. padrão67"/>
    <w:qFormat/>
  </w:style>
  <w:style w:type="character" w:customStyle="1" w:styleId="Fontepargpadro66">
    <w:name w:val="Fonte parág. padrão66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Fontepargpadro65">
    <w:name w:val="Fonte parág. padrão65"/>
    <w:qFormat/>
  </w:style>
  <w:style w:type="character" w:customStyle="1" w:styleId="Fontepargpadro64">
    <w:name w:val="Fonte parág. padrão64"/>
    <w:qFormat/>
  </w:style>
  <w:style w:type="character" w:customStyle="1" w:styleId="Fontepargpadro63">
    <w:name w:val="Fonte parág. padrão63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Fontepargpadro47">
    <w:name w:val="Fonte parág. padrão47"/>
    <w:qFormat/>
  </w:style>
  <w:style w:type="character" w:customStyle="1" w:styleId="Fontepargpadro46">
    <w:name w:val="Fonte parág. padrão46"/>
    <w:qFormat/>
  </w:style>
  <w:style w:type="character" w:customStyle="1" w:styleId="Fontepargpadro45">
    <w:name w:val="Fonte parág. padrão45"/>
    <w:qFormat/>
  </w:style>
  <w:style w:type="character" w:customStyle="1" w:styleId="Fontepargpadro44">
    <w:name w:val="Fonte parág. padrão44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Fontepargpadro41">
    <w:name w:val="Fonte parág. padrão41"/>
    <w:qFormat/>
  </w:style>
  <w:style w:type="character" w:customStyle="1" w:styleId="Fontepargpadro40">
    <w:name w:val="Fonte parág. padrão40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Fontepargpadro37">
    <w:name w:val="Fonte parág. padrão37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Fontepargpadro31">
    <w:name w:val="Fonte parág. padrão3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Fontepargpadro28">
    <w:name w:val="Fonte parág. padrão28"/>
    <w:qFormat/>
  </w:style>
  <w:style w:type="character" w:customStyle="1" w:styleId="Fontepargpadro27">
    <w:name w:val="Fonte parág. padrão27"/>
    <w:qFormat/>
  </w:style>
  <w:style w:type="character" w:customStyle="1" w:styleId="Fontepargpadro26">
    <w:name w:val="Fonte parág. padrão26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Fontepargpadro22">
    <w:name w:val="Fonte parág. padrão22"/>
    <w:qFormat/>
  </w:style>
  <w:style w:type="character" w:customStyle="1" w:styleId="Fontepargpadro21">
    <w:name w:val="Fonte parág. padrão2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Fontepargpadro16">
    <w:name w:val="Fonte parág. padrão16"/>
    <w:qFormat/>
  </w:style>
  <w:style w:type="character" w:customStyle="1" w:styleId="Fontepargpadro15">
    <w:name w:val="Fonte parág. padrão15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Fontepargpadro6">
    <w:name w:val="Fonte parág. padrão6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rPr>
      <w:b/>
      <w:bCs/>
    </w:rPr>
  </w:style>
  <w:style w:type="character" w:styleId="nfase">
    <w:name w:val="Emphasis"/>
    <w:rPr>
      <w:i/>
      <w:iCs/>
    </w:rPr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nkdainternetvisitado">
    <w:name w:val="Link da internet visitado"/>
    <w:rPr>
      <w:color w:val="954F72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27">
    <w:name w:val="Título12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Ttulo9">
    <w:name w:val="Título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Ttulo128">
    <w:name w:val="Título128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paragraph" w:customStyle="1" w:styleId="Ttulo129">
    <w:name w:val="Título129"/>
    <w:basedOn w:val="Ttulo128"/>
    <w:next w:val="Corpodetexto"/>
    <w:qFormat/>
  </w:style>
  <w:style w:type="paragraph" w:customStyle="1" w:styleId="Ttulo126">
    <w:name w:val="Título12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5">
    <w:name w:val="Título12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4">
    <w:name w:val="Título12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3">
    <w:name w:val="Título12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2">
    <w:name w:val="Título12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1">
    <w:name w:val="Título12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0">
    <w:name w:val="Título12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9">
    <w:name w:val="Título11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8">
    <w:name w:val="Título11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7">
    <w:name w:val="Título11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6">
    <w:name w:val="Título11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5">
    <w:name w:val="Título11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4">
    <w:name w:val="Título11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3">
    <w:name w:val="Título11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2">
    <w:name w:val="Título11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1">
    <w:name w:val="Título11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0">
    <w:name w:val="Título11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9">
    <w:name w:val="Título10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8">
    <w:name w:val="Título10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7">
    <w:name w:val="Título10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6">
    <w:name w:val="Título10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5">
    <w:name w:val="Título10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4">
    <w:name w:val="Título10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3">
    <w:name w:val="Título10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2">
    <w:name w:val="Título10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1">
    <w:name w:val="Título10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0">
    <w:name w:val="Título10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9">
    <w:name w:val="Título9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8">
    <w:name w:val="Título9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7">
    <w:name w:val="Título9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6">
    <w:name w:val="Título9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5">
    <w:name w:val="Título9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4">
    <w:name w:val="Título9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3">
    <w:name w:val="Título9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2">
    <w:name w:val="Título9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1">
    <w:name w:val="Título9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0">
    <w:name w:val="Título9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9">
    <w:name w:val="Título8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8">
    <w:name w:val="Título8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7">
    <w:name w:val="Título8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6">
    <w:name w:val="Título8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5">
    <w:name w:val="Título8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4">
    <w:name w:val="Título8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3">
    <w:name w:val="Título8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2">
    <w:name w:val="Título8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1">
    <w:name w:val="Título8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0">
    <w:name w:val="Título8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9">
    <w:name w:val="Título7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8">
    <w:name w:val="Título7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7">
    <w:name w:val="Título7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6">
    <w:name w:val="Título7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5">
    <w:name w:val="Título7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4">
    <w:name w:val="Título7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3">
    <w:name w:val="Título7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2">
    <w:name w:val="Título7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1">
    <w:name w:val="Título7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0">
    <w:name w:val="Título7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9">
    <w:name w:val="Título6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8">
    <w:name w:val="Título6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7">
    <w:name w:val="Título6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6">
    <w:name w:val="Título6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5">
    <w:name w:val="Título6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4">
    <w:name w:val="Título6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3">
    <w:name w:val="Título6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2">
    <w:name w:val="Título6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1">
    <w:name w:val="Título6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0">
    <w:name w:val="Título6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9">
    <w:name w:val="Título5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8">
    <w:name w:val="Título5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7">
    <w:name w:val="Título5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6">
    <w:name w:val="Título5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5">
    <w:name w:val="Título5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4">
    <w:name w:val="Título5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3">
    <w:name w:val="Título5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2">
    <w:name w:val="Título5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1">
    <w:name w:val="Título5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0">
    <w:name w:val="Título5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9">
    <w:name w:val="Título4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8">
    <w:name w:val="Título4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7">
    <w:name w:val="Título4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6">
    <w:name w:val="Título4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5">
    <w:name w:val="Título4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4">
    <w:name w:val="Título4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3">
    <w:name w:val="Título4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2">
    <w:name w:val="Título4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1">
    <w:name w:val="Título4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0">
    <w:name w:val="Título4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9">
    <w:name w:val="Título3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8">
    <w:name w:val="Título3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7">
    <w:name w:val="Título3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6">
    <w:name w:val="Título3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5">
    <w:name w:val="Título3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4">
    <w:name w:val="Título3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3">
    <w:name w:val="Título3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2">
    <w:name w:val="Título3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1">
    <w:name w:val="Título3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0">
    <w:name w:val="Título3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9">
    <w:name w:val="Título2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8">
    <w:name w:val="Título2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7">
    <w:name w:val="Título2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6">
    <w:name w:val="Título2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5">
    <w:name w:val="Título2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4">
    <w:name w:val="Título2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3">
    <w:name w:val="Título2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2">
    <w:name w:val="Título2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1">
    <w:name w:val="Título2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9">
    <w:name w:val="Título1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8">
    <w:name w:val="Título1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7">
    <w:name w:val="Título1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6">
    <w:name w:val="Título1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5">
    <w:name w:val="Título1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4">
    <w:name w:val="Título1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3">
    <w:name w:val="Título1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">
    <w:name w:val="Título1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">
    <w:name w:val="Título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">
    <w:name w:val="Título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">
    <w:name w:val="Título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">
    <w:name w:val="Título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a">
    <w:name w:val="Título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a">
    <w:name w:val="Título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2a">
    <w:name w:val="Título2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a">
    <w:name w:val="Título1"/>
    <w:basedOn w:val="Normal"/>
    <w:next w:val="Corpodetexto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western">
    <w:name w:val="western"/>
    <w:basedOn w:val="Normal"/>
    <w:qFormat/>
    <w:pPr>
      <w:spacing w:before="28" w:after="119" w:line="100" w:lineRule="atLeast"/>
    </w:pPr>
    <w:rPr>
      <w:rFonts w:eastAsia="Times New Roman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WW-Ttulo">
    <w:name w:val="WW-Título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next w:val="Corpodetexto"/>
    <w:pPr>
      <w:spacing w:before="60"/>
      <w:jc w:val="center"/>
    </w:pPr>
    <w:rPr>
      <w:sz w:val="36"/>
      <w:szCs w:val="36"/>
    </w:rPr>
  </w:style>
  <w:style w:type="paragraph" w:customStyle="1" w:styleId="WW-Ttulo1">
    <w:name w:val="WW-Título1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numbering" w:customStyle="1" w:styleId="WW8Num1">
    <w:name w:val="WW8Nu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</Words>
  <Characters>880</Characters>
  <Application>Microsoft Office Word</Application>
  <DocSecurity>0</DocSecurity>
  <Lines>19</Lines>
  <Paragraphs>4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Tania Mara Franco Ferreira</cp:lastModifiedBy>
  <cp:revision>6</cp:revision>
  <cp:lastPrinted>2015-04-27T10:33:00Z</cp:lastPrinted>
  <dcterms:created xsi:type="dcterms:W3CDTF">2014-02-17T13:15:00Z</dcterms:created>
  <dcterms:modified xsi:type="dcterms:W3CDTF">2016-01-21T19:22:00Z</dcterms:modified>
  <dc:language>pt-BR</dc:language>
</cp:coreProperties>
</file>