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  <w:t>Espaço Empreendedor recebe o Sebrae</w:t>
      </w:r>
    </w:p>
    <w:p>
      <w:pPr>
        <w:pStyle w:val="Normal"/>
        <w:spacing w:lineRule="auto" w:line="360"/>
        <w:jc w:val="center"/>
        <w:rPr>
          <w:rFonts w:ascii="Verdana" w:hAnsi="Verdana" w:cs="Verdana"/>
          <w:b/>
          <w:b/>
          <w:bCs/>
          <w:sz w:val="30"/>
          <w:szCs w:val="30"/>
        </w:rPr>
      </w:pPr>
      <w:bookmarkStart w:id="0" w:name="__DdeLink__57_1404839169"/>
      <w:bookmarkEnd w:id="0"/>
      <w:r>
        <w:rPr>
          <w:rFonts w:cs="Verdana" w:ascii="Verdana" w:hAnsi="Verdana"/>
          <w:b/>
          <w:bCs/>
          <w:sz w:val="30"/>
          <w:szCs w:val="30"/>
        </w:rPr>
        <w:t>Móvel nos dias 17 e 18 de fevereiro</w:t>
      </w:r>
    </w:p>
    <w:p>
      <w:pPr>
        <w:pStyle w:val="Normal"/>
        <w:spacing w:lineRule="auto" w:line="360"/>
        <w:jc w:val="both"/>
        <w:rPr>
          <w:rFonts w:ascii="Verdana" w:hAnsi="Verdana" w:cs="Verdana"/>
          <w:b/>
          <w:b/>
          <w:bCs/>
          <w:sz w:val="30"/>
          <w:szCs w:val="30"/>
        </w:rPr>
      </w:pPr>
      <w:r>
        <w:rPr>
          <w:rFonts w:cs="Verdana" w:ascii="Verdana" w:hAnsi="Verdana"/>
          <w:b/>
          <w:bCs/>
          <w:sz w:val="30"/>
          <w:szCs w:val="30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Para atender empresários e empreendedores formais e informais de Sorocaba, a unidade móvel do Serviço de Apoio às Micro e Pequenas Empresas (Sebrae), estará em fevereiro no Espaço Empreendedor. A ação faz parte da parceria entre o Sebrae-SP, regional Sorocaba, com a unidade da Prefeitura que atende prioritariamente os micro e pequenos empreendedores do município.</w:t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Nos dias 17 e 18 de fevereiro, funcionários do Sebrae estarão no local das 10h às 16h, prestando informações, falando sobre os mais variados serviços e esclarecendo dúvidas dos pequenos empresários e trabalhadores individuais por conta própria. Poderão também fazer consultas técnicas.</w:t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 xml:space="preserve">O Sebrae Móvel é um escritório itinerante, montado numa van personalizada e dotada de toda estrutura para dar suporte aos analistas. </w:t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Somente em 2015, mais de seis mil pessoas foram atendidas no Espaço Empreendedor. Desses, 2.440 deixaram o local com suas atividades devidamente formalizadas. O atendimento é totalmente gratuito e não é preciso agendar horário. O Espaço Empreendedor fica à Av. Afonso Vergueiro, 1.927 – bairro Santa Teresinha. Informações pelo telefone (15) 3229-2372.</w:t>
      </w:r>
    </w:p>
    <w:p>
      <w:pPr>
        <w:pStyle w:val="Normal"/>
        <w:spacing w:lineRule="auto" w:line="360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_______________________________________________________________</w:t>
      </w:r>
    </w:p>
    <w:p>
      <w:pPr>
        <w:pStyle w:val="Normal"/>
        <w:spacing w:lineRule="auto" w:line="360"/>
        <w:jc w:val="both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Data: 22/01/2015</w:t>
      </w:r>
    </w:p>
    <w:p>
      <w:pPr>
        <w:pStyle w:val="Normal"/>
        <w:spacing w:lineRule="auto" w:line="360"/>
        <w:jc w:val="both"/>
        <w:rPr/>
      </w:pPr>
      <w:r>
        <w:rPr>
          <w:rFonts w:cs="Verdana" w:ascii="Verdana" w:hAnsi="Verdana"/>
          <w:b/>
          <w:bCs/>
          <w:sz w:val="20"/>
          <w:szCs w:val="20"/>
        </w:rPr>
        <w:t>Para uso da imprensa:</w:t>
        <w:tab/>
        <w:t xml:space="preserve">Jornalista: claudio rostellato – </w:t>
      </w:r>
      <w:hyperlink r:id="rId2">
        <w:r>
          <w:rPr>
            <w:rStyle w:val="LinkdaInternet"/>
            <w:rFonts w:cs="Verdana" w:ascii="Verdana" w:hAnsi="Verdana"/>
          </w:rPr>
          <w:t>crostellato@sorocaba.sp.gov.br</w:t>
        </w:r>
      </w:hyperlink>
    </w:p>
    <w:p>
      <w:pPr>
        <w:pStyle w:val="Normal"/>
        <w:spacing w:lineRule="auto" w:line="360"/>
        <w:jc w:val="both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Telefone: 3238-2490</w:t>
      </w:r>
    </w:p>
    <w:p>
      <w:pPr>
        <w:pStyle w:val="Normal"/>
        <w:spacing w:lineRule="auto" w:line="360"/>
        <w:jc w:val="both"/>
        <w:rPr/>
      </w:pPr>
      <w:r>
        <w:rPr>
          <w:rFonts w:cs="Verdana" w:ascii="Verdana" w:hAnsi="Verdana"/>
          <w:b/>
          <w:bCs/>
          <w:sz w:val="20"/>
          <w:szCs w:val="20"/>
        </w:rPr>
        <w:br/>
        <w:t xml:space="preserve">Veja mais sugestões de pauta em </w:t>
      </w:r>
      <w:hyperlink r:id="rId3">
        <w:r>
          <w:rPr>
            <w:rStyle w:val="LinkdaInternet"/>
            <w:rFonts w:cs="Verdana" w:ascii="Verdana" w:hAnsi="Verdana"/>
          </w:rPr>
          <w:t>www.sorocaba.sp.gov.br</w:t>
        </w:r>
      </w:hyperlink>
    </w:p>
    <w:p>
      <w:pPr>
        <w:pStyle w:val="Normal"/>
        <w:spacing w:lineRule="auto" w:line="360"/>
        <w:jc w:val="both"/>
        <w:rPr/>
      </w:pPr>
      <w:r>
        <w:rPr>
          <w:rStyle w:val="LinkdaInternet"/>
          <w:rFonts w:cs="Verdana" w:ascii="Verdana" w:hAnsi="Verdana"/>
        </w:rPr>
        <w:t xml:space="preserve">Gravado por </w:t>
      </w:r>
      <w:r>
        <w:rPr>
          <w:rStyle w:val="LinkdaInternet"/>
          <w:rFonts w:cs="Verdana" w:ascii="Verdana" w:hAnsi="Verdana"/>
        </w:rPr>
        <w:t>Douglas Valle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pPr>
      <w:widowControl w:val="false"/>
      <w:spacing w:before="240" w:after="120"/>
      <w:outlineLvl w:val="0"/>
    </w:pPr>
    <w:rPr>
      <w:rFonts w:ascii="Liberation Serif" w:hAnsi="Liberation Serif" w:eastAsia="SimSun" w:cs="Mangal"/>
      <w:b/>
      <w:bCs/>
      <w:color w:val="auto"/>
      <w:sz w:val="36"/>
      <w:szCs w:val="36"/>
      <w:lang w:val="pt-BR" w:eastAsia="zh-CN" w:bidi="hi-IN"/>
    </w:rPr>
  </w:style>
  <w:style w:type="paragraph" w:styleId="Ttulo2">
    <w:name w:val="Título 2"/>
    <w:pPr>
      <w:widowControl w:val="false"/>
      <w:spacing w:before="200" w:after="120"/>
      <w:outlineLvl w:val="1"/>
    </w:pPr>
    <w:rPr>
      <w:rFonts w:ascii="Liberation Serif" w:hAnsi="Liberation Serif" w:eastAsia="SimSun" w:cs="Mangal"/>
      <w:b/>
      <w:bCs/>
      <w:color w:val="auto"/>
      <w:sz w:val="32"/>
      <w:szCs w:val="32"/>
      <w:lang w:val="pt-BR" w:eastAsia="zh-CN" w:bidi="hi-IN"/>
    </w:rPr>
  </w:style>
  <w:style w:type="paragraph" w:styleId="Ttulo3">
    <w:name w:val="Título 3"/>
    <w:pPr>
      <w:widowControl w:val="false"/>
      <w:spacing w:before="140" w:after="120"/>
      <w:outlineLvl w:val="2"/>
    </w:pPr>
    <w:rPr>
      <w:rFonts w:ascii="Liberation Serif" w:hAnsi="Liberation Serif" w:eastAsia="SimSun" w:cs="Mangal"/>
      <w:b/>
      <w:bCs/>
      <w:color w:val="auto"/>
      <w:sz w:val="28"/>
      <w:szCs w:val="28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Fontepargpadro1">
    <w:name w:val="Fonte parág. padrã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Fontepargpadro2">
    <w:name w:val="Fonte parág. padrão2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5">
    <w:name w:val="Fonte parág. padrão5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Fontepargpadro8">
    <w:name w:val="Fonte parág. padrão8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WTtulo">
    <w:name w:val="WW-Título"/>
    <w:qFormat/>
    <w:pPr>
      <w:widowControl w:val="false"/>
      <w:jc w:val="center"/>
    </w:pPr>
    <w:rPr>
      <w:rFonts w:ascii="Liberation Serif" w:hAnsi="Liberation Serif" w:eastAsia="SimSun" w:cs="Mangal"/>
      <w:b/>
      <w:bCs/>
      <w:color w:val="auto"/>
      <w:sz w:val="56"/>
      <w:szCs w:val="56"/>
      <w:lang w:val="pt-BR" w:eastAsia="zh-CN" w:bidi="hi-IN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basedOn w:val="Normal"/>
    <w:qFormat/>
    <w:pPr>
      <w:suppressAutoHyphens w:val="tru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qFormat/>
    <w:pPr>
      <w:widowControl w:val="false"/>
      <w:suppressLineNumbers/>
      <w:jc w:val="center"/>
    </w:pPr>
    <w:rPr>
      <w:rFonts w:ascii="Liberation Serif" w:hAnsi="Liberation Serif" w:eastAsia="SimSun" w:cs="Mangal"/>
      <w:b/>
      <w:bCs/>
      <w:color w:val="auto"/>
      <w:sz w:val="24"/>
      <w:szCs w:val="24"/>
      <w:lang w:val="pt-BR" w:eastAsia="zh-CN" w:bidi="hi-IN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21">
    <w:name w:val="Título2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4">
    <w:name w:val="Título4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Subttulo">
    <w:name w:val="Subtítulo"/>
    <w:pPr>
      <w:widowControl w:val="false"/>
      <w:jc w:val="center"/>
    </w:pPr>
    <w:rPr>
      <w:rFonts w:ascii="Liberation Serif" w:hAnsi="Liberation Serif" w:eastAsia="SimSun" w:cs="Mangal"/>
      <w:i/>
      <w:iCs/>
      <w:color w:val="auto"/>
      <w:sz w:val="28"/>
      <w:szCs w:val="28"/>
      <w:lang w:val="pt-BR" w:eastAsia="zh-CN" w:bidi="hi-IN"/>
    </w:rPr>
  </w:style>
  <w:style w:type="paragraph" w:styleId="Ttulo1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2016-01-22T12:00:05Z</dcterms:created>
  <dc:language>pt-BR</dc:language>
  <dcterms:modified xsi:type="dcterms:W3CDTF">2016-01-22T12:14:51Z</dcterms:modified>
  <cp:revision>2</cp:revision>
</cp:coreProperties>
</file>